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after="240" w:before="240" w:line="276" w:lineRule="auto"/>
        <w:ind w:left="0" w:right="6" w:firstLine="6"/>
        <w:jc w:val="center"/>
        <w:rPr/>
      </w:pPr>
      <w:r w:rsidDel="00000000" w:rsidR="00000000" w:rsidRPr="00000000">
        <w:rPr>
          <w:rtl w:val="0"/>
        </w:rPr>
        <w:t xml:space="preserve">KOREYS TILI FANIDAN PEDAGOG KADRLARNING KASBIY SERTIFIKATLASH TEST TIZIMI UCHUN TEST SPETSIFIKATSIYASI</w:t>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line="276" w:lineRule="auto"/>
        <w:ind w:firstLine="720"/>
        <w:jc w:val="both"/>
        <w:rPr>
          <w:color w:val="000000"/>
          <w:sz w:val="28"/>
          <w:szCs w:val="28"/>
        </w:rPr>
      </w:pPr>
      <w:bookmarkStart w:colFirst="0" w:colLast="0" w:name="_heading=h.85rjtsekfk5w" w:id="0"/>
      <w:bookmarkEnd w:id="0"/>
      <w:r w:rsidDel="00000000" w:rsidR="00000000" w:rsidRPr="00000000">
        <w:rPr>
          <w:color w:val="000000"/>
          <w:sz w:val="28"/>
          <w:szCs w:val="28"/>
          <w:rtl w:val="0"/>
        </w:rPr>
        <w:t xml:space="preserve">Mazkur spetsifikatsiya pedagog kadrlar (stajyor - o‘qituvchi)ni koreys tili fanidan bilim va ko‘nikma darajalarini aniqlash  malaka sinovining umumiy tamoyillari, me’yoriy asoslari, baholashning qamrovi, baholash mezonlari va malaka sinovini oʻtkazish tartibiga qoʻyiladigan talablarni aks ettiradi.</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120" w:before="120" w:line="276" w:lineRule="auto"/>
        <w:ind w:firstLine="720"/>
        <w:jc w:val="center"/>
        <w:rPr>
          <w:color w:val="000000"/>
          <w:sz w:val="28"/>
          <w:szCs w:val="28"/>
        </w:rPr>
      </w:pPr>
      <w:r w:rsidDel="00000000" w:rsidR="00000000" w:rsidRPr="00000000">
        <w:rPr>
          <w:b w:val="1"/>
          <w:bCs w:val="1"/>
          <w:color w:val="000000"/>
          <w:sz w:val="28"/>
          <w:szCs w:val="28"/>
          <w:rtl w:val="0"/>
        </w:rPr>
        <w:t xml:space="preserve">I. Umumiy tamoyillar</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line="276" w:lineRule="auto"/>
        <w:ind w:firstLine="720"/>
        <w:jc w:val="both"/>
        <w:rPr>
          <w:color w:val="000000"/>
          <w:sz w:val="28"/>
          <w:szCs w:val="28"/>
        </w:rPr>
      </w:pPr>
      <w:bookmarkStart w:colFirst="0" w:colLast="0" w:name="_heading=h.ynv3xecwiud3" w:id="1"/>
      <w:bookmarkEnd w:id="1"/>
      <w:r w:rsidDel="00000000" w:rsidR="00000000" w:rsidRPr="00000000">
        <w:rPr>
          <w:color w:val="000000"/>
          <w:sz w:val="28"/>
          <w:szCs w:val="28"/>
          <w:rtl w:val="0"/>
        </w:rPr>
        <w:t xml:space="preserve">Baholash maqsadi – talabgorlarning </w:t>
      </w:r>
      <w:r w:rsidDel="00000000" w:rsidR="00000000" w:rsidRPr="00000000">
        <w:rPr>
          <w:sz w:val="28"/>
          <w:szCs w:val="28"/>
          <w:rtl w:val="0"/>
        </w:rPr>
        <w:t xml:space="preserve">koreys tili fani </w:t>
      </w:r>
      <w:r w:rsidDel="00000000" w:rsidR="00000000" w:rsidRPr="00000000">
        <w:rPr>
          <w:color w:val="000000"/>
          <w:sz w:val="28"/>
          <w:szCs w:val="28"/>
          <w:rtl w:val="0"/>
        </w:rPr>
        <w:t xml:space="preserve">o‘qitish metodikasi bo‘yicha nazariy bilimlari, amaliy koʻnikma va kompetensiyalarini</w:t>
      </w:r>
      <w:r w:rsidDel="00000000" w:rsidR="00000000" w:rsidRPr="00000000">
        <w:rPr>
          <w:b w:val="1"/>
          <w:bCs w:val="1"/>
          <w:color w:val="000000"/>
          <w:sz w:val="28"/>
          <w:szCs w:val="28"/>
          <w:rtl w:val="0"/>
        </w:rPr>
        <w:t xml:space="preserve"> </w:t>
      </w:r>
      <w:r w:rsidDel="00000000" w:rsidR="00000000" w:rsidRPr="00000000">
        <w:rPr>
          <w:color w:val="000000"/>
          <w:sz w:val="28"/>
          <w:szCs w:val="28"/>
          <w:rtl w:val="0"/>
        </w:rPr>
        <w:t xml:space="preserve">kompleks baholash.  </w:t>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276" w:lineRule="auto"/>
        <w:ind w:firstLine="720"/>
        <w:jc w:val="both"/>
        <w:rPr>
          <w:color w:val="000000"/>
          <w:sz w:val="28"/>
          <w:szCs w:val="28"/>
        </w:rPr>
      </w:pPr>
      <w:r w:rsidDel="00000000" w:rsidR="00000000" w:rsidRPr="00000000">
        <w:rPr>
          <w:color w:val="000000"/>
          <w:sz w:val="28"/>
          <w:szCs w:val="28"/>
          <w:rtl w:val="0"/>
        </w:rPr>
        <w:t xml:space="preserve">Ushbu baholash natijalari asosida pedagog kadrlar egallashi lozim boʻladigan bilim, koʻnikma va kompetensiyalarni aniqlashda qabul qilinadigan qarorlar asosli bo‘lishini ta’minlash maqsadida baholashning barcha bosqichlarida validlik, ishonchlilik, adolat va shaffoflik tamoyillariga rioya qilinishi ta’minlanadi.  </w:t>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before="120" w:line="276" w:lineRule="auto"/>
        <w:ind w:firstLine="720"/>
        <w:jc w:val="center"/>
        <w:rPr>
          <w:b w:val="1"/>
          <w:bCs w:val="1"/>
          <w:color w:val="000000"/>
          <w:sz w:val="28"/>
          <w:szCs w:val="28"/>
        </w:rPr>
      </w:pPr>
      <w:r w:rsidDel="00000000" w:rsidR="00000000" w:rsidRPr="00000000">
        <w:rPr>
          <w:b w:val="1"/>
          <w:bCs w:val="1"/>
          <w:color w:val="000000"/>
          <w:sz w:val="28"/>
          <w:szCs w:val="28"/>
          <w:rtl w:val="0"/>
        </w:rPr>
        <w:t xml:space="preserve">II. Meʼyoriy asoslar</w:t>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276" w:lineRule="auto"/>
        <w:ind w:firstLine="720"/>
        <w:jc w:val="both"/>
        <w:rPr>
          <w:color w:val="000000"/>
          <w:sz w:val="28"/>
          <w:szCs w:val="28"/>
        </w:rPr>
      </w:pPr>
      <w:r w:rsidDel="00000000" w:rsidR="00000000" w:rsidRPr="00000000">
        <w:rPr>
          <w:color w:val="000000"/>
          <w:sz w:val="28"/>
          <w:szCs w:val="28"/>
          <w:rtl w:val="0"/>
        </w:rPr>
        <w:t xml:space="preserve">1. </w:t>
      </w:r>
      <w:r w:rsidDel="00000000" w:rsidR="00000000" w:rsidRPr="00000000">
        <w:rPr>
          <w:sz w:val="28"/>
          <w:szCs w:val="28"/>
          <w:rtl w:val="0"/>
        </w:rPr>
        <w:t xml:space="preserve">Oʻzbekiston Respublikasi Vazirlar Mahkamasining “Davlat umumiy oʻrta taʼlim tashkilotlari pedagog kadrlarini kasbiy sertifikatlash boʻyicha davlat xizmatlarini koʻrsatishning maʼmuriy reglamentini tasdiqlash toʻgʻrisida” 2024-yil 12-fevraldagi 87-son qarori</w:t>
      </w:r>
      <w:r w:rsidDel="00000000" w:rsidR="00000000" w:rsidRPr="00000000">
        <w:rPr>
          <w:color w:val="000000"/>
          <w:sz w:val="28"/>
          <w:szCs w:val="28"/>
          <w:rtl w:val="0"/>
        </w:rPr>
        <w:t xml:space="preserve">.</w:t>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before="120" w:line="276" w:lineRule="auto"/>
        <w:ind w:firstLine="720"/>
        <w:jc w:val="center"/>
        <w:rPr>
          <w:b w:val="1"/>
          <w:bCs w:val="1"/>
          <w:color w:val="000000"/>
          <w:sz w:val="28"/>
          <w:szCs w:val="28"/>
        </w:rPr>
      </w:pPr>
      <w:r w:rsidDel="00000000" w:rsidR="00000000" w:rsidRPr="00000000">
        <w:rPr>
          <w:b w:val="1"/>
          <w:bCs w:val="1"/>
          <w:color w:val="000000"/>
          <w:sz w:val="28"/>
          <w:szCs w:val="28"/>
          <w:rtl w:val="0"/>
        </w:rPr>
        <w:t xml:space="preserve">III. Baholash qamrovi</w:t>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276" w:lineRule="auto"/>
        <w:ind w:firstLine="720"/>
        <w:jc w:val="both"/>
        <w:rPr>
          <w:color w:val="000000"/>
          <w:sz w:val="28"/>
          <w:szCs w:val="28"/>
        </w:rPr>
      </w:pPr>
      <w:r w:rsidDel="00000000" w:rsidR="00000000" w:rsidRPr="00000000">
        <w:rPr>
          <w:color w:val="000000"/>
          <w:sz w:val="28"/>
          <w:szCs w:val="28"/>
          <w:rtl w:val="0"/>
        </w:rPr>
        <w:t xml:space="preserve">Koreys tili fani o‘qituvchilari uchun malaka sinovida jami 50 ta test savollari (mutaxassislik fanidan 40 ta, pedagogik mahorat fanidan 10 ta) topshirig‘i taqdim etiladi va test topshiriqlarini bajarish uchun </w:t>
      </w:r>
      <w:r w:rsidDel="00000000" w:rsidR="00000000" w:rsidRPr="00000000">
        <w:rPr>
          <w:sz w:val="28"/>
          <w:szCs w:val="28"/>
          <w:rtl w:val="0"/>
        </w:rPr>
        <w:t xml:space="preserve">80</w:t>
      </w:r>
      <w:r w:rsidDel="00000000" w:rsidR="00000000" w:rsidRPr="00000000">
        <w:rPr>
          <w:color w:val="000000"/>
          <w:sz w:val="28"/>
          <w:szCs w:val="28"/>
          <w:rtl w:val="0"/>
        </w:rPr>
        <w:t xml:space="preserve"> daqiqa (mutaxassislik fani hamda pedagogik mahorat)  vaqt beriladi. Bunda yopiq test topshiriqlaridan (</w:t>
      </w:r>
      <w:r w:rsidDel="00000000" w:rsidR="00000000" w:rsidRPr="00000000">
        <w:rPr>
          <w:i w:val="1"/>
          <w:iCs w:val="1"/>
          <w:color w:val="000000"/>
          <w:sz w:val="28"/>
          <w:szCs w:val="28"/>
          <w:rtl w:val="0"/>
        </w:rPr>
        <w:t xml:space="preserve">yagona to‘g‘ri javobni talab qiladigan test topshiriqlari, moslashtirishni talab qiladigan test topshiriqlari va ketma-ketlikni talab qiladigan test topshiriqlari</w:t>
      </w:r>
      <w:r w:rsidDel="00000000" w:rsidR="00000000" w:rsidRPr="00000000">
        <w:rPr>
          <w:color w:val="000000"/>
          <w:sz w:val="28"/>
          <w:szCs w:val="28"/>
          <w:rtl w:val="0"/>
        </w:rPr>
        <w:t xml:space="preserve">) foydalaniladi. Test topshiriqlarining mazmun sohasi va baholanadigan konstruktlar bo‘yicha taqsimoti quyidagi jadvalda aks etgan:</w:t>
      </w:r>
    </w:p>
    <w:p w:rsidR="00000000" w:rsidDel="00000000" w:rsidP="00000000" w:rsidRDefault="00000000" w:rsidRPr="00000000" w14:paraId="0000000A">
      <w:pPr>
        <w:widowControl w:val="1"/>
        <w:numPr>
          <w:ilvl w:val="0"/>
          <w:numId w:val="1"/>
        </w:numPr>
        <w:pBdr>
          <w:top w:space="0" w:sz="0" w:val="nil"/>
          <w:left w:space="0" w:sz="0" w:val="nil"/>
          <w:bottom w:space="0" w:sz="0" w:val="nil"/>
          <w:right w:space="0" w:sz="0" w:val="nil"/>
          <w:between w:space="0" w:sz="0" w:val="nil"/>
        </w:pBdr>
        <w:tabs>
          <w:tab w:val="left" w:leader="none" w:pos="284"/>
        </w:tabs>
        <w:spacing w:line="276" w:lineRule="auto"/>
        <w:ind w:left="0" w:firstLine="0"/>
        <w:jc w:val="right"/>
        <w:rPr>
          <w:i w:val="1"/>
          <w:iCs w:val="1"/>
          <w:color w:val="000000"/>
          <w:sz w:val="24"/>
          <w:szCs w:val="24"/>
        </w:rPr>
      </w:pPr>
      <w:r w:rsidDel="00000000" w:rsidR="00000000" w:rsidRPr="00000000">
        <w:rPr>
          <w:i w:val="1"/>
          <w:iCs w:val="1"/>
          <w:color w:val="000000"/>
          <w:sz w:val="24"/>
          <w:szCs w:val="24"/>
          <w:rtl w:val="0"/>
        </w:rPr>
        <w:t xml:space="preserve">jadval </w:t>
      </w:r>
    </w:p>
    <w:p w:rsidR="00000000" w:rsidDel="00000000" w:rsidP="00000000" w:rsidRDefault="00000000" w:rsidRPr="00000000" w14:paraId="0000000B">
      <w:pPr>
        <w:pBdr>
          <w:top w:space="0" w:sz="0" w:val="nil"/>
          <w:left w:space="0" w:sz="0" w:val="nil"/>
          <w:bottom w:space="0" w:sz="0" w:val="nil"/>
          <w:right w:space="0" w:sz="0" w:val="nil"/>
          <w:between w:space="0" w:sz="0" w:val="nil"/>
        </w:pBdr>
        <w:spacing w:line="276" w:lineRule="auto"/>
        <w:ind w:right="-2"/>
        <w:jc w:val="right"/>
        <w:rPr>
          <w:i w:val="1"/>
          <w:iCs w:val="1"/>
          <w:color w:val="000000"/>
          <w:sz w:val="28"/>
          <w:szCs w:val="28"/>
        </w:rPr>
      </w:pPr>
      <w:r w:rsidDel="00000000" w:rsidR="00000000" w:rsidRPr="00000000">
        <w:rPr>
          <w:i w:val="1"/>
          <w:iCs w:val="1"/>
          <w:color w:val="000000"/>
          <w:sz w:val="28"/>
          <w:szCs w:val="28"/>
          <w:rtl w:val="0"/>
        </w:rPr>
        <w:t xml:space="preserve">Test topshiriqlarining mazmun sohasi va baholanadigan konstruktlar bo‘yicha taqsimoti</w:t>
      </w:r>
    </w:p>
    <w:tbl>
      <w:tblPr>
        <w:tblStyle w:val="Table1"/>
        <w:tblW w:w="9356.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44"/>
        <w:gridCol w:w="6236"/>
        <w:gridCol w:w="1276"/>
        <w:tblGridChange w:id="0">
          <w:tblGrid>
            <w:gridCol w:w="1844"/>
            <w:gridCol w:w="6236"/>
            <w:gridCol w:w="1276"/>
          </w:tblGrid>
        </w:tblGridChange>
      </w:tblGrid>
      <w:tr>
        <w:trPr>
          <w:cantSplit w:val="0"/>
          <w:trHeight w:val="607" w:hRule="atLeast"/>
          <w:tblHeader w:val="0"/>
        </w:trPr>
        <w:tc>
          <w:tcPr>
            <w:vAlign w:val="center"/>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line="276" w:lineRule="auto"/>
              <w:jc w:val="center"/>
              <w:rPr>
                <w:color w:val="000000"/>
                <w:sz w:val="28"/>
                <w:szCs w:val="28"/>
              </w:rPr>
            </w:pPr>
            <w:bookmarkStart w:colFirst="0" w:colLast="0" w:name="_heading=h.htmjkz3ubphf" w:id="2"/>
            <w:bookmarkEnd w:id="2"/>
            <w:r w:rsidDel="00000000" w:rsidR="00000000" w:rsidRPr="00000000">
              <w:rPr>
                <w:b w:val="1"/>
                <w:bCs w:val="1"/>
                <w:sz w:val="28"/>
                <w:szCs w:val="28"/>
                <w:rtl w:val="0"/>
              </w:rPr>
              <w:t xml:space="preserve">Mazmun sohasi</w:t>
            </w:r>
            <w:r w:rsidDel="00000000" w:rsidR="00000000" w:rsidRPr="00000000">
              <w:rPr>
                <w:rtl w:val="0"/>
              </w:rPr>
            </w:r>
          </w:p>
        </w:tc>
        <w:tc>
          <w:tcPr>
            <w:vAlign w:val="center"/>
          </w:tcPr>
          <w:p w:rsidR="00000000" w:rsidDel="00000000" w:rsidP="00000000" w:rsidRDefault="00000000" w:rsidRPr="00000000" w14:paraId="0000000D">
            <w:pPr>
              <w:spacing w:line="276" w:lineRule="auto"/>
              <w:jc w:val="center"/>
              <w:rPr>
                <w:color w:val="000000"/>
                <w:sz w:val="28"/>
                <w:szCs w:val="28"/>
              </w:rPr>
            </w:pPr>
            <w:r w:rsidDel="00000000" w:rsidR="00000000" w:rsidRPr="00000000">
              <w:rPr>
                <w:b w:val="1"/>
                <w:bCs w:val="1"/>
                <w:sz w:val="28"/>
                <w:szCs w:val="28"/>
                <w:rtl w:val="0"/>
              </w:rPr>
              <w:t xml:space="preserve">Baholanadigan konstruktlar</w:t>
            </w:r>
            <w:r w:rsidDel="00000000" w:rsidR="00000000" w:rsidRPr="00000000">
              <w:rPr>
                <w:rtl w:val="0"/>
              </w:rPr>
            </w:r>
          </w:p>
        </w:tc>
        <w:tc>
          <w:tcPr>
            <w:vAlign w:val="center"/>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line="276" w:lineRule="auto"/>
              <w:jc w:val="center"/>
              <w:rPr>
                <w:color w:val="000000"/>
                <w:sz w:val="28"/>
                <w:szCs w:val="28"/>
              </w:rPr>
            </w:pPr>
            <w:r w:rsidDel="00000000" w:rsidR="00000000" w:rsidRPr="00000000">
              <w:rPr>
                <w:b w:val="1"/>
                <w:bCs w:val="1"/>
                <w:sz w:val="28"/>
                <w:szCs w:val="28"/>
                <w:rtl w:val="0"/>
              </w:rPr>
              <w:t xml:space="preserve">Test topshiriqlari soni </w:t>
            </w:r>
            <w:r w:rsidDel="00000000" w:rsidR="00000000" w:rsidRPr="00000000">
              <w:rPr>
                <w:rtl w:val="0"/>
              </w:rPr>
            </w:r>
          </w:p>
        </w:tc>
      </w:tr>
      <w:tr>
        <w:trPr>
          <w:cantSplit w:val="1"/>
          <w:trHeight w:val="346" w:hRule="atLeast"/>
          <w:tblHeader w:val="0"/>
        </w:trPr>
        <w:tc>
          <w:tcPr>
            <w:gridSpan w:val="2"/>
            <w:vAlign w:val="center"/>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line="276" w:lineRule="auto"/>
              <w:ind w:left="1080" w:firstLine="0"/>
              <w:jc w:val="center"/>
              <w:rPr>
                <w:b w:val="1"/>
                <w:bCs w:val="1"/>
                <w:color w:val="000000"/>
                <w:sz w:val="28"/>
                <w:szCs w:val="28"/>
              </w:rPr>
            </w:pPr>
            <w:r w:rsidDel="00000000" w:rsidR="00000000" w:rsidRPr="00000000">
              <w:rPr>
                <w:b w:val="1"/>
                <w:bCs w:val="1"/>
                <w:color w:val="000000"/>
                <w:sz w:val="28"/>
                <w:szCs w:val="28"/>
                <w:rtl w:val="0"/>
              </w:rPr>
              <w:t xml:space="preserve">I. KOREYS TILI</w:t>
            </w:r>
          </w:p>
        </w:tc>
        <w:tc>
          <w:tcPr>
            <w:vAlign w:val="center"/>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line="276" w:lineRule="auto"/>
              <w:jc w:val="center"/>
              <w:rPr>
                <w:b w:val="1"/>
                <w:bCs w:val="1"/>
                <w:color w:val="000000"/>
                <w:sz w:val="28"/>
                <w:szCs w:val="28"/>
                <w:highlight w:val="yellow"/>
              </w:rPr>
            </w:pPr>
            <w:r w:rsidDel="00000000" w:rsidR="00000000" w:rsidRPr="00000000">
              <w:rPr>
                <w:b w:val="1"/>
                <w:bCs w:val="1"/>
                <w:color w:val="000000"/>
                <w:sz w:val="28"/>
                <w:szCs w:val="28"/>
                <w:rtl w:val="0"/>
              </w:rPr>
              <w:t xml:space="preserve">40 ta</w:t>
            </w:r>
            <w:r w:rsidDel="00000000" w:rsidR="00000000" w:rsidRPr="00000000">
              <w:rPr>
                <w:rtl w:val="0"/>
              </w:rPr>
            </w:r>
          </w:p>
        </w:tc>
      </w:tr>
      <w:tr>
        <w:trPr>
          <w:cantSplit w:val="1"/>
          <w:trHeight w:val="346" w:hRule="atLeast"/>
          <w:tblHeader w:val="0"/>
        </w:trPr>
        <w:tc>
          <w:tcPr>
            <w:gridSpan w:val="3"/>
            <w:vAlign w:val="center"/>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line="276" w:lineRule="auto"/>
              <w:jc w:val="center"/>
              <w:rPr>
                <w:color w:val="000000"/>
                <w:sz w:val="28"/>
                <w:szCs w:val="28"/>
              </w:rPr>
            </w:pPr>
            <w:r w:rsidDel="00000000" w:rsidR="00000000" w:rsidRPr="00000000">
              <w:rPr>
                <w:b w:val="1"/>
                <w:bCs w:val="1"/>
                <w:sz w:val="28"/>
                <w:szCs w:val="28"/>
                <w:rtl w:val="0"/>
              </w:rPr>
              <w:t xml:space="preserve">1. </w:t>
            </w:r>
            <w:r w:rsidDel="00000000" w:rsidR="00000000" w:rsidRPr="00000000">
              <w:rPr>
                <w:b w:val="1"/>
                <w:bCs w:val="1"/>
                <w:color w:val="000000"/>
                <w:sz w:val="28"/>
                <w:szCs w:val="28"/>
                <w:rtl w:val="0"/>
              </w:rPr>
              <w:t xml:space="preserve">Tilning amaliy qo‘llanilishi </w:t>
            </w:r>
            <w:r w:rsidDel="00000000" w:rsidR="00000000" w:rsidRPr="00000000">
              <w:rPr>
                <w:b w:val="1"/>
                <w:bCs w:val="1"/>
                <w:sz w:val="28"/>
                <w:szCs w:val="28"/>
                <w:rtl w:val="0"/>
              </w:rPr>
              <w:t xml:space="preserve">(1 - 35 savollar)</w:t>
            </w:r>
            <w:r w:rsidDel="00000000" w:rsidR="00000000" w:rsidRPr="00000000">
              <w:rPr>
                <w:rtl w:val="0"/>
              </w:rPr>
            </w:r>
          </w:p>
        </w:tc>
      </w:tr>
      <w:tr>
        <w:trPr>
          <w:cantSplit w:val="1"/>
          <w:trHeight w:val="155" w:hRule="atLeast"/>
          <w:tblHeader w:val="0"/>
        </w:trPr>
        <w:tc>
          <w:tcPr>
            <w:vAlign w:val="center"/>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line="276" w:lineRule="auto"/>
              <w:rPr>
                <w:b w:val="1"/>
                <w:bCs w:val="1"/>
                <w:color w:val="000000"/>
                <w:sz w:val="28"/>
                <w:szCs w:val="28"/>
              </w:rPr>
            </w:pPr>
            <w:r w:rsidDel="00000000" w:rsidR="00000000" w:rsidRPr="00000000">
              <w:rPr>
                <w:b w:val="1"/>
                <w:bCs w:val="1"/>
                <w:color w:val="000000"/>
                <w:sz w:val="28"/>
                <w:szCs w:val="28"/>
                <w:rtl w:val="0"/>
              </w:rPr>
              <w:t xml:space="preserve">Fonetika </w:t>
            </w:r>
          </w:p>
        </w:tc>
        <w:tc>
          <w:tcPr/>
          <w:p w:rsidR="00000000" w:rsidDel="00000000" w:rsidP="00000000" w:rsidRDefault="00000000" w:rsidRPr="00000000" w14:paraId="00000016">
            <w:pPr>
              <w:spacing w:line="276" w:lineRule="auto"/>
              <w:jc w:val="both"/>
              <w:rPr>
                <w:color w:val="000000"/>
                <w:sz w:val="28"/>
                <w:szCs w:val="28"/>
              </w:rPr>
            </w:pPr>
            <w:r w:rsidDel="00000000" w:rsidR="00000000" w:rsidRPr="00000000">
              <w:rPr>
                <w:color w:val="000000"/>
                <w:sz w:val="28"/>
                <w:szCs w:val="28"/>
                <w:rtl w:val="0"/>
              </w:rPr>
              <w:t xml:space="preserve">- Minimal juftliklar (minimal pairs) orqali ma’no farqlovchi tovushlarni kontekstga qarab ajratish (masalan: ship/sheep, bad/bed);</w:t>
            </w:r>
          </w:p>
          <w:p w:rsidR="00000000" w:rsidDel="00000000" w:rsidP="00000000" w:rsidRDefault="00000000" w:rsidRPr="00000000" w14:paraId="00000017">
            <w:pPr>
              <w:spacing w:line="276" w:lineRule="auto"/>
              <w:jc w:val="both"/>
              <w:rPr>
                <w:color w:val="000000"/>
                <w:sz w:val="28"/>
                <w:szCs w:val="28"/>
              </w:rPr>
            </w:pPr>
            <w:r w:rsidDel="00000000" w:rsidR="00000000" w:rsidRPr="00000000">
              <w:rPr>
                <w:color w:val="000000"/>
                <w:sz w:val="28"/>
                <w:szCs w:val="28"/>
                <w:rtl w:val="0"/>
              </w:rPr>
              <w:t xml:space="preserve">Ikki va undan ortiq bo‘g‘inli so‘zlarda asosiy urg‘u (primary stress) tushadigan bo‘g‘inni aniqlash;</w:t>
            </w:r>
          </w:p>
          <w:p w:rsidR="00000000" w:rsidDel="00000000" w:rsidP="00000000" w:rsidRDefault="00000000" w:rsidRPr="00000000" w14:paraId="00000018">
            <w:pPr>
              <w:spacing w:line="276" w:lineRule="auto"/>
              <w:jc w:val="both"/>
              <w:rPr>
                <w:color w:val="000000"/>
                <w:sz w:val="28"/>
                <w:szCs w:val="28"/>
              </w:rPr>
            </w:pPr>
            <w:r w:rsidDel="00000000" w:rsidR="00000000" w:rsidRPr="00000000">
              <w:rPr>
                <w:color w:val="000000"/>
                <w:sz w:val="28"/>
                <w:szCs w:val="28"/>
                <w:rtl w:val="0"/>
              </w:rPr>
              <w:t xml:space="preserve">Gapning mazmuniga qarab mantiqiy urg‘u (sentence stress) qaysi so‘zga tushishini belgilash;</w:t>
            </w:r>
          </w:p>
          <w:p w:rsidR="00000000" w:rsidDel="00000000" w:rsidP="00000000" w:rsidRDefault="00000000" w:rsidRPr="00000000" w14:paraId="00000019">
            <w:pPr>
              <w:spacing w:line="276" w:lineRule="auto"/>
              <w:jc w:val="both"/>
              <w:rPr>
                <w:color w:val="000000"/>
                <w:sz w:val="28"/>
                <w:szCs w:val="28"/>
              </w:rPr>
            </w:pPr>
            <w:r w:rsidDel="00000000" w:rsidR="00000000" w:rsidRPr="00000000">
              <w:rPr>
                <w:color w:val="000000"/>
                <w:sz w:val="28"/>
                <w:szCs w:val="28"/>
                <w:rtl w:val="0"/>
              </w:rPr>
              <w:t xml:space="preserve">Savol turlari yoki his-tuyg‘u ifodasiga ko‘ra ohangning ko‘tarilishi yoki pasayishini (rising/falling intonation) to‘g‘ri ko‘rsatilgan variantni tanlash.</w:t>
            </w:r>
          </w:p>
        </w:tc>
        <w:tc>
          <w:tcPr>
            <w:vAlign w:val="center"/>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line="276" w:lineRule="auto"/>
              <w:jc w:val="center"/>
              <w:rPr>
                <w:color w:val="000000"/>
                <w:sz w:val="28"/>
                <w:szCs w:val="28"/>
              </w:rPr>
            </w:pPr>
            <w:r w:rsidDel="00000000" w:rsidR="00000000" w:rsidRPr="00000000">
              <w:rPr>
                <w:color w:val="000000"/>
                <w:sz w:val="28"/>
                <w:szCs w:val="28"/>
                <w:rtl w:val="0"/>
              </w:rPr>
              <w:t xml:space="preserve">4</w:t>
            </w:r>
          </w:p>
        </w:tc>
      </w:tr>
      <w:tr>
        <w:trPr>
          <w:cantSplit w:val="1"/>
          <w:trHeight w:val="2172" w:hRule="atLeast"/>
          <w:tblHeader w:val="0"/>
        </w:trPr>
        <w:tc>
          <w:tcPr>
            <w:vAlign w:val="center"/>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line="276" w:lineRule="auto"/>
              <w:rPr>
                <w:b w:val="1"/>
                <w:bCs w:val="1"/>
                <w:color w:val="000000"/>
                <w:sz w:val="28"/>
                <w:szCs w:val="28"/>
              </w:rPr>
            </w:pPr>
            <w:r w:rsidDel="00000000" w:rsidR="00000000" w:rsidRPr="00000000">
              <w:rPr>
                <w:b w:val="1"/>
                <w:bCs w:val="1"/>
                <w:color w:val="000000"/>
                <w:sz w:val="28"/>
                <w:szCs w:val="28"/>
                <w:rtl w:val="0"/>
              </w:rPr>
              <w:t xml:space="preserve">Grammatika</w:t>
            </w:r>
          </w:p>
        </w:tc>
        <w:tc>
          <w:tcPr/>
          <w:p w:rsidR="00000000" w:rsidDel="00000000" w:rsidP="00000000" w:rsidRDefault="00000000" w:rsidRPr="00000000" w14:paraId="0000001C">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grammatik strukturaning nomini va qo‘llanilish o‘rinlarini </w:t>
            </w:r>
            <w:r w:rsidDel="00000000" w:rsidR="00000000" w:rsidRPr="00000000">
              <w:rPr>
                <w:sz w:val="28"/>
                <w:szCs w:val="28"/>
                <w:rtl w:val="0"/>
              </w:rPr>
              <w:t xml:space="preserve">tanlash</w:t>
            </w:r>
            <w:r w:rsidDel="00000000" w:rsidR="00000000" w:rsidRPr="00000000">
              <w:rPr>
                <w:color w:val="000000"/>
                <w:sz w:val="28"/>
                <w:szCs w:val="28"/>
                <w:rtl w:val="0"/>
              </w:rPr>
              <w:t xml:space="preserve">;</w:t>
            </w:r>
          </w:p>
          <w:p w:rsidR="00000000" w:rsidDel="00000000" w:rsidP="00000000" w:rsidRDefault="00000000" w:rsidRPr="00000000" w14:paraId="0000001D">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berilgan kontekstga mos grammatik birlik tanlash;</w:t>
            </w:r>
          </w:p>
          <w:p w:rsidR="00000000" w:rsidDel="00000000" w:rsidP="00000000" w:rsidRDefault="00000000" w:rsidRPr="00000000" w14:paraId="0000001E">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berilgan nutq namunasida grammatik xatoni topish va tushuntirish;</w:t>
            </w:r>
          </w:p>
          <w:p w:rsidR="00000000" w:rsidDel="00000000" w:rsidP="00000000" w:rsidRDefault="00000000" w:rsidRPr="00000000" w14:paraId="0000001F">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berilgan gap yoki jumlani grammatik transformatsiya qilish (o‘zgartirish)</w:t>
            </w:r>
            <w:r w:rsidDel="00000000" w:rsidR="00000000" w:rsidRPr="00000000">
              <w:rPr>
                <w:sz w:val="28"/>
                <w:szCs w:val="28"/>
                <w:rtl w:val="0"/>
              </w:rPr>
              <w:t xml:space="preserve">;</w:t>
            </w:r>
            <w:r w:rsidDel="00000000" w:rsidR="00000000" w:rsidRPr="00000000">
              <w:rPr>
                <w:rtl w:val="0"/>
              </w:rPr>
            </w:r>
          </w:p>
          <w:p w:rsidR="00000000" w:rsidDel="00000000" w:rsidP="00000000" w:rsidRDefault="00000000" w:rsidRPr="00000000" w14:paraId="00000020">
            <w:pPr>
              <w:spacing w:line="276" w:lineRule="auto"/>
              <w:jc w:val="both"/>
              <w:rPr>
                <w:sz w:val="28"/>
                <w:szCs w:val="28"/>
              </w:rPr>
            </w:pPr>
            <w:r w:rsidDel="00000000" w:rsidR="00000000" w:rsidRPr="00000000">
              <w:rPr>
                <w:sz w:val="28"/>
                <w:szCs w:val="28"/>
                <w:rtl w:val="0"/>
              </w:rPr>
              <w:t xml:space="preserve">- grammatik xato sababini berilgan variantlar ichidan tanlash;</w:t>
            </w:r>
          </w:p>
          <w:p w:rsidR="00000000" w:rsidDel="00000000" w:rsidP="00000000" w:rsidRDefault="00000000" w:rsidRPr="00000000" w14:paraId="00000021">
            <w:pPr>
              <w:spacing w:line="276" w:lineRule="auto"/>
              <w:jc w:val="both"/>
              <w:rPr>
                <w:sz w:val="28"/>
                <w:szCs w:val="28"/>
              </w:rPr>
            </w:pPr>
            <w:r w:rsidDel="00000000" w:rsidR="00000000" w:rsidRPr="00000000">
              <w:rPr>
                <w:sz w:val="28"/>
                <w:szCs w:val="28"/>
                <w:rtl w:val="0"/>
              </w:rPr>
              <w:t xml:space="preserve">- berilgan gapning grammatik jihatdan to‘g‘ri o‘zgartirilgan variantini aniqlash;</w:t>
            </w:r>
          </w:p>
          <w:p w:rsidR="00000000" w:rsidDel="00000000" w:rsidP="00000000" w:rsidRDefault="00000000" w:rsidRPr="00000000" w14:paraId="00000022">
            <w:pPr>
              <w:spacing w:line="276" w:lineRule="auto"/>
              <w:jc w:val="both"/>
              <w:rPr>
                <w:color w:val="000000"/>
                <w:sz w:val="28"/>
                <w:szCs w:val="28"/>
              </w:rPr>
            </w:pPr>
            <w:r w:rsidDel="00000000" w:rsidR="00000000" w:rsidRPr="00000000">
              <w:rPr>
                <w:sz w:val="28"/>
                <w:szCs w:val="28"/>
                <w:rtl w:val="0"/>
              </w:rPr>
              <w:t xml:space="preserve">- o‘xshash grammatik shakllardan ma’noga eng mosini tanlash.</w:t>
            </w:r>
            <w:r w:rsidDel="00000000" w:rsidR="00000000" w:rsidRPr="00000000">
              <w:rPr>
                <w:rtl w:val="0"/>
              </w:rPr>
            </w:r>
          </w:p>
        </w:tc>
        <w:tc>
          <w:tcPr>
            <w:vAlign w:val="center"/>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line="276" w:lineRule="auto"/>
              <w:jc w:val="center"/>
              <w:rPr>
                <w:color w:val="000000"/>
                <w:sz w:val="28"/>
                <w:szCs w:val="28"/>
              </w:rPr>
            </w:pPr>
            <w:r w:rsidDel="00000000" w:rsidR="00000000" w:rsidRPr="00000000">
              <w:rPr>
                <w:color w:val="000000"/>
                <w:sz w:val="28"/>
                <w:szCs w:val="28"/>
                <w:rtl w:val="0"/>
              </w:rPr>
              <w:t xml:space="preserve">1</w:t>
            </w:r>
            <w:r w:rsidDel="00000000" w:rsidR="00000000" w:rsidRPr="00000000">
              <w:rPr>
                <w:sz w:val="28"/>
                <w:szCs w:val="28"/>
                <w:rtl w:val="0"/>
              </w:rPr>
              <w:t xml:space="preserve">3</w:t>
            </w:r>
            <w:r w:rsidDel="00000000" w:rsidR="00000000" w:rsidRPr="00000000">
              <w:rPr>
                <w:rtl w:val="0"/>
              </w:rPr>
            </w:r>
          </w:p>
        </w:tc>
      </w:tr>
      <w:tr>
        <w:trPr>
          <w:cantSplit w:val="1"/>
          <w:trHeight w:val="2172" w:hRule="atLeast"/>
          <w:tblHeader w:val="0"/>
        </w:trPr>
        <w:tc>
          <w:tcPr>
            <w:vAlign w:val="center"/>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line="276" w:lineRule="auto"/>
              <w:rPr>
                <w:b w:val="1"/>
                <w:bCs w:val="1"/>
                <w:sz w:val="28"/>
                <w:szCs w:val="28"/>
              </w:rPr>
            </w:pPr>
            <w:r w:rsidDel="00000000" w:rsidR="00000000" w:rsidRPr="00000000">
              <w:rPr>
                <w:b w:val="1"/>
                <w:bCs w:val="1"/>
                <w:sz w:val="28"/>
                <w:szCs w:val="28"/>
                <w:rtl w:val="0"/>
              </w:rPr>
              <w:t xml:space="preserve">Leksika</w:t>
            </w:r>
          </w:p>
        </w:tc>
        <w:tc>
          <w:tcPr/>
          <w:p w:rsidR="00000000" w:rsidDel="00000000" w:rsidP="00000000" w:rsidRDefault="00000000" w:rsidRPr="00000000" w14:paraId="00000025">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berilgan kontekstga mos leksik birlikni tanlash;</w:t>
            </w:r>
          </w:p>
          <w:p w:rsidR="00000000" w:rsidDel="00000000" w:rsidP="00000000" w:rsidRDefault="00000000" w:rsidRPr="00000000" w14:paraId="00000026">
            <w:pPr>
              <w:spacing w:line="276" w:lineRule="auto"/>
              <w:jc w:val="both"/>
              <w:rPr>
                <w:sz w:val="28"/>
                <w:szCs w:val="28"/>
              </w:rPr>
            </w:pPr>
            <w:r w:rsidDel="00000000" w:rsidR="00000000" w:rsidRPr="00000000">
              <w:rPr>
                <w:sz w:val="28"/>
                <w:szCs w:val="28"/>
                <w:rtl w:val="0"/>
              </w:rPr>
              <w:t xml:space="preserve">- berilgan leksik birlikning kontekstdagi ma’nosini aniqlash;</w:t>
            </w:r>
          </w:p>
          <w:p w:rsidR="00000000" w:rsidDel="00000000" w:rsidP="00000000" w:rsidRDefault="00000000" w:rsidRPr="00000000" w14:paraId="00000027">
            <w:pPr>
              <w:spacing w:line="276" w:lineRule="auto"/>
              <w:jc w:val="both"/>
              <w:rPr>
                <w:sz w:val="28"/>
                <w:szCs w:val="28"/>
              </w:rPr>
            </w:pPr>
            <w:r w:rsidDel="00000000" w:rsidR="00000000" w:rsidRPr="00000000">
              <w:rPr>
                <w:sz w:val="28"/>
                <w:szCs w:val="28"/>
                <w:rtl w:val="0"/>
              </w:rPr>
              <w:t xml:space="preserve">- berilgan leksik birlikka kontekstga mos sinonimni tanlash;</w:t>
            </w:r>
          </w:p>
          <w:p w:rsidR="00000000" w:rsidDel="00000000" w:rsidP="00000000" w:rsidRDefault="00000000" w:rsidRPr="00000000" w14:paraId="00000028">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so‘z yasalishi qoidalari asosida berilgan konstekstga mos so‘z yasash;</w:t>
            </w:r>
          </w:p>
          <w:p w:rsidR="00000000" w:rsidDel="00000000" w:rsidP="00000000" w:rsidRDefault="00000000" w:rsidRPr="00000000" w14:paraId="00000029">
            <w:pPr>
              <w:spacing w:line="276" w:lineRule="auto"/>
              <w:jc w:val="both"/>
              <w:rPr>
                <w:sz w:val="28"/>
                <w:szCs w:val="28"/>
              </w:rPr>
            </w:pPr>
            <w:r w:rsidDel="00000000" w:rsidR="00000000" w:rsidRPr="00000000">
              <w:rPr>
                <w:sz w:val="28"/>
                <w:szCs w:val="28"/>
                <w:rtl w:val="0"/>
              </w:rPr>
              <w:t xml:space="preserve">- ma’nosi yaqin bo‘lgan leksik birliklar orasidan kontekstga eng mosini tanlash (near-synonyms: say / tell / speak / talk).</w:t>
            </w:r>
          </w:p>
        </w:tc>
        <w:tc>
          <w:tcPr>
            <w:vAlign w:val="center"/>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line="276" w:lineRule="auto"/>
              <w:jc w:val="center"/>
              <w:rPr>
                <w:color w:val="000000"/>
                <w:sz w:val="28"/>
                <w:szCs w:val="28"/>
              </w:rPr>
            </w:pPr>
            <w:r w:rsidDel="00000000" w:rsidR="00000000" w:rsidRPr="00000000">
              <w:rPr>
                <w:sz w:val="28"/>
                <w:szCs w:val="28"/>
                <w:rtl w:val="0"/>
              </w:rPr>
              <w:t xml:space="preserve">12</w:t>
            </w:r>
            <w:r w:rsidDel="00000000" w:rsidR="00000000" w:rsidRPr="00000000">
              <w:rPr>
                <w:rtl w:val="0"/>
              </w:rPr>
            </w:r>
          </w:p>
        </w:tc>
      </w:tr>
      <w:tr>
        <w:trPr>
          <w:cantSplit w:val="1"/>
          <w:trHeight w:val="660" w:hRule="atLeast"/>
          <w:tblHeader w:val="0"/>
        </w:trPr>
        <w:tc>
          <w:tcPr>
            <w:vAlign w:val="center"/>
          </w:tcPr>
          <w:p w:rsidR="00000000" w:rsidDel="00000000" w:rsidP="00000000" w:rsidRDefault="00000000" w:rsidRPr="00000000" w14:paraId="0000002B">
            <w:pPr>
              <w:spacing w:line="276" w:lineRule="auto"/>
              <w:rPr>
                <w:b w:val="1"/>
                <w:bCs w:val="1"/>
                <w:sz w:val="28"/>
                <w:szCs w:val="28"/>
              </w:rPr>
            </w:pPr>
            <w:r w:rsidDel="00000000" w:rsidR="00000000" w:rsidRPr="00000000">
              <w:rPr>
                <w:b w:val="1"/>
                <w:bCs w:val="1"/>
                <w:sz w:val="28"/>
                <w:szCs w:val="28"/>
                <w:rtl w:val="0"/>
              </w:rPr>
              <w:t xml:space="preserve">Pragmatika </w:t>
            </w:r>
          </w:p>
        </w:tc>
        <w:tc>
          <w:tcPr/>
          <w:p w:rsidR="00000000" w:rsidDel="00000000" w:rsidP="00000000" w:rsidRDefault="00000000" w:rsidRPr="00000000" w14:paraId="0000002C">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berilgan vaziyatga mos og‘zaki va (yoki) yozma nutq namunasini tanlash;</w:t>
            </w:r>
          </w:p>
          <w:p w:rsidR="00000000" w:rsidDel="00000000" w:rsidP="00000000" w:rsidRDefault="00000000" w:rsidRPr="00000000" w14:paraId="0000002D">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berilgan og‘zaki va (yoki) yozma nutq namunasining kontekstda nazarda tutilgan ma’nosini anglash </w:t>
            </w:r>
            <w:r w:rsidDel="00000000" w:rsidR="00000000" w:rsidRPr="00000000">
              <w:rPr>
                <w:sz w:val="28"/>
                <w:szCs w:val="28"/>
                <w:rtl w:val="0"/>
              </w:rPr>
              <w:t xml:space="preserve">(literal meaning (to‘liq ma’no), irrelevant interpretation, opposite meaning, exaggerated meaning)</w:t>
            </w:r>
            <w:r w:rsidDel="00000000" w:rsidR="00000000" w:rsidRPr="00000000">
              <w:rPr>
                <w:color w:val="000000"/>
                <w:sz w:val="28"/>
                <w:szCs w:val="28"/>
                <w:rtl w:val="0"/>
              </w:rPr>
              <w:t xml:space="preserve">;</w:t>
            </w:r>
          </w:p>
          <w:p w:rsidR="00000000" w:rsidDel="00000000" w:rsidP="00000000" w:rsidRDefault="00000000" w:rsidRPr="00000000" w14:paraId="0000002E">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berilgan og‘zaki va (yoki) yozma nutq namunasining ijtimoiy va kommunikativ jihatdan kontekstga mosligiga baho berish.</w:t>
            </w:r>
          </w:p>
          <w:p w:rsidR="00000000" w:rsidDel="00000000" w:rsidP="00000000" w:rsidRDefault="00000000" w:rsidRPr="00000000" w14:paraId="0000002F">
            <w:pPr>
              <w:spacing w:line="276" w:lineRule="auto"/>
              <w:jc w:val="both"/>
              <w:rPr>
                <w:sz w:val="28"/>
                <w:szCs w:val="28"/>
              </w:rPr>
            </w:pPr>
            <w:r w:rsidDel="00000000" w:rsidR="00000000" w:rsidRPr="00000000">
              <w:rPr>
                <w:sz w:val="28"/>
                <w:szCs w:val="28"/>
                <w:rtl w:val="0"/>
              </w:rPr>
              <w:t xml:space="preserve">- diskurs (suhbat) asosida mos javobni tanlash (random statement, off-topic comment, irrelevant fact, confusing remark); </w:t>
            </w:r>
          </w:p>
          <w:p w:rsidR="00000000" w:rsidDel="00000000" w:rsidP="00000000" w:rsidRDefault="00000000" w:rsidRPr="00000000" w14:paraId="00000030">
            <w:pPr>
              <w:spacing w:line="276" w:lineRule="auto"/>
              <w:jc w:val="both"/>
              <w:rPr>
                <w:sz w:val="28"/>
                <w:szCs w:val="28"/>
              </w:rPr>
            </w:pPr>
            <w:r w:rsidDel="00000000" w:rsidR="00000000" w:rsidRPr="00000000">
              <w:rPr>
                <w:sz w:val="28"/>
                <w:szCs w:val="28"/>
                <w:rtl w:val="0"/>
              </w:rPr>
              <w:t xml:space="preserve">- berilgan kontekstga mos muloqot strategiyasini aniqlash (making suggestion instead of request, giving unrelated information, expressing opinion instead of asking, ignoring speaker’s intent); </w:t>
            </w:r>
          </w:p>
          <w:p w:rsidR="00000000" w:rsidDel="00000000" w:rsidP="00000000" w:rsidRDefault="00000000" w:rsidRPr="00000000" w14:paraId="00000031">
            <w:pPr>
              <w:spacing w:line="276" w:lineRule="auto"/>
              <w:jc w:val="both"/>
              <w:rPr>
                <w:sz w:val="28"/>
                <w:szCs w:val="28"/>
              </w:rPr>
            </w:pPr>
            <w:r w:rsidDel="00000000" w:rsidR="00000000" w:rsidRPr="00000000">
              <w:rPr>
                <w:sz w:val="28"/>
                <w:szCs w:val="28"/>
                <w:rtl w:val="0"/>
              </w:rPr>
              <w:t xml:space="preserve">- xohish yoki niyatni farqlash (giving direct order, expressing anger, asking irrelevant question, making a statement unrelated to intent).</w:t>
            </w:r>
          </w:p>
        </w:tc>
        <w:tc>
          <w:tcPr>
            <w:vAlign w:val="center"/>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line="276" w:lineRule="auto"/>
              <w:jc w:val="center"/>
              <w:rPr>
                <w:color w:val="000000"/>
                <w:sz w:val="28"/>
                <w:szCs w:val="28"/>
              </w:rPr>
            </w:pPr>
            <w:r w:rsidDel="00000000" w:rsidR="00000000" w:rsidRPr="00000000">
              <w:rPr>
                <w:color w:val="000000"/>
                <w:sz w:val="28"/>
                <w:szCs w:val="28"/>
                <w:rtl w:val="0"/>
              </w:rPr>
              <w:t xml:space="preserve">6</w:t>
            </w:r>
          </w:p>
        </w:tc>
      </w:tr>
      <w:tr>
        <w:trPr>
          <w:cantSplit w:val="1"/>
          <w:trHeight w:val="194" w:hRule="atLeast"/>
          <w:tblHeader w:val="0"/>
        </w:trPr>
        <w:tc>
          <w:tcPr>
            <w:gridSpan w:val="3"/>
            <w:vAlign w:val="center"/>
          </w:tcPr>
          <w:p w:rsidR="00000000" w:rsidDel="00000000" w:rsidP="00000000" w:rsidRDefault="00000000" w:rsidRPr="00000000" w14:paraId="00000033">
            <w:pPr>
              <w:pBdr>
                <w:top w:space="0" w:sz="0" w:val="nil"/>
                <w:left w:space="0" w:sz="0" w:val="nil"/>
                <w:bottom w:space="0" w:sz="0" w:val="nil"/>
                <w:right w:space="0" w:sz="0" w:val="nil"/>
                <w:between w:space="0" w:sz="0" w:val="nil"/>
              </w:pBdr>
              <w:jc w:val="center"/>
              <w:rPr>
                <w:color w:val="000000"/>
                <w:sz w:val="28"/>
                <w:szCs w:val="28"/>
                <w:highlight w:val="yellow"/>
              </w:rPr>
            </w:pPr>
            <w:r w:rsidDel="00000000" w:rsidR="00000000" w:rsidRPr="00000000">
              <w:rPr>
                <w:b w:val="1"/>
                <w:bCs w:val="1"/>
                <w:sz w:val="28"/>
                <w:szCs w:val="28"/>
                <w:rtl w:val="0"/>
              </w:rPr>
              <w:t xml:space="preserve">2</w:t>
            </w:r>
            <w:r w:rsidDel="00000000" w:rsidR="00000000" w:rsidRPr="00000000">
              <w:rPr>
                <w:b w:val="1"/>
                <w:bCs w:val="1"/>
                <w:color w:val="000000"/>
                <w:sz w:val="28"/>
                <w:szCs w:val="28"/>
                <w:rtl w:val="0"/>
              </w:rPr>
              <w:t xml:space="preserve">. </w:t>
            </w:r>
            <w:r w:rsidDel="00000000" w:rsidR="00000000" w:rsidRPr="00000000">
              <w:rPr>
                <w:b w:val="1"/>
                <w:bCs w:val="1"/>
                <w:sz w:val="28"/>
                <w:szCs w:val="28"/>
                <w:rtl w:val="0"/>
              </w:rPr>
              <w:t xml:space="preserve">Oʻqib tushunish (36 - 40 savollar)</w:t>
            </w:r>
            <w:r w:rsidDel="00000000" w:rsidR="00000000" w:rsidRPr="00000000">
              <w:rPr>
                <w:rtl w:val="0"/>
              </w:rPr>
            </w:r>
          </w:p>
        </w:tc>
      </w:tr>
      <w:tr>
        <w:trPr>
          <w:cantSplit w:val="1"/>
          <w:trHeight w:val="846" w:hRule="atLeast"/>
          <w:tblHeader w:val="0"/>
        </w:trPr>
        <w:tc>
          <w:tcPr>
            <w:vAlign w:val="center"/>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line="276" w:lineRule="auto"/>
              <w:rPr>
                <w:b w:val="1"/>
                <w:bCs w:val="1"/>
                <w:color w:val="000000"/>
                <w:sz w:val="28"/>
                <w:szCs w:val="28"/>
              </w:rPr>
            </w:pPr>
            <w:r w:rsidDel="00000000" w:rsidR="00000000" w:rsidRPr="00000000">
              <w:rPr>
                <w:b w:val="1"/>
                <w:bCs w:val="1"/>
                <w:sz w:val="28"/>
                <w:szCs w:val="28"/>
                <w:rtl w:val="0"/>
              </w:rPr>
              <w:t xml:space="preserve">O‘qib tushunish </w:t>
            </w:r>
            <w:r w:rsidDel="00000000" w:rsidR="00000000" w:rsidRPr="00000000">
              <w:rPr>
                <w:rtl w:val="0"/>
              </w:rPr>
            </w:r>
          </w:p>
        </w:tc>
        <w:tc>
          <w:tcPr/>
          <w:p w:rsidR="00000000" w:rsidDel="00000000" w:rsidP="00000000" w:rsidRDefault="00000000" w:rsidRPr="00000000" w14:paraId="00000037">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matnning asosiy g‘oyasi, maqsadi va auditoriyasini, muallif pozitsiyasini aniqlash;</w:t>
            </w:r>
          </w:p>
          <w:p w:rsidR="00000000" w:rsidDel="00000000" w:rsidP="00000000" w:rsidRDefault="00000000" w:rsidRPr="00000000" w14:paraId="00000038">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matnda ochiq aytilmagan ma’lumotlar, fikrlar, g‘oyalarni anglash;</w:t>
            </w:r>
          </w:p>
          <w:p w:rsidR="00000000" w:rsidDel="00000000" w:rsidP="00000000" w:rsidRDefault="00000000" w:rsidRPr="00000000" w14:paraId="00000039">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matndagi fakt va fikrni farqlash;</w:t>
            </w:r>
          </w:p>
          <w:p w:rsidR="00000000" w:rsidDel="00000000" w:rsidP="00000000" w:rsidRDefault="00000000" w:rsidRPr="00000000" w14:paraId="0000003A">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matnda tasvirlangan voqealar ketma-ketligini tushunish;</w:t>
            </w:r>
          </w:p>
          <w:p w:rsidR="00000000" w:rsidDel="00000000" w:rsidP="00000000" w:rsidRDefault="00000000" w:rsidRPr="00000000" w14:paraId="0000003B">
            <w:pPr>
              <w:spacing w:line="276" w:lineRule="auto"/>
              <w:jc w:val="both"/>
              <w:rPr>
                <w:sz w:val="28"/>
                <w:szCs w:val="28"/>
              </w:rPr>
            </w:pPr>
            <w:r w:rsidDel="00000000" w:rsidR="00000000" w:rsidRPr="00000000">
              <w:rPr>
                <w:sz w:val="28"/>
                <w:szCs w:val="28"/>
                <w:rtl w:val="0"/>
              </w:rPr>
              <w:t xml:space="preserve">- matn qismlari o‘rtasidagi mantiqiy va diskursiv bog‘lanishlarni tushunish (masalan, sabab-oqibat, qarama-qarshilik, izohlash, ketma-ketlik).</w:t>
            </w:r>
          </w:p>
        </w:tc>
        <w:tc>
          <w:tcPr>
            <w:vAlign w:val="center"/>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line="276" w:lineRule="auto"/>
              <w:jc w:val="center"/>
              <w:rPr>
                <w:color w:val="000000"/>
                <w:sz w:val="28"/>
                <w:szCs w:val="28"/>
                <w:highlight w:val="yellow"/>
              </w:rPr>
            </w:pPr>
            <w:r w:rsidDel="00000000" w:rsidR="00000000" w:rsidRPr="00000000">
              <w:rPr>
                <w:color w:val="000000"/>
                <w:sz w:val="28"/>
                <w:szCs w:val="28"/>
                <w:rtl w:val="0"/>
              </w:rPr>
              <w:t xml:space="preserve">5</w:t>
            </w:r>
            <w:r w:rsidDel="00000000" w:rsidR="00000000" w:rsidRPr="00000000">
              <w:rPr>
                <w:rtl w:val="0"/>
              </w:rPr>
            </w:r>
          </w:p>
        </w:tc>
      </w:tr>
      <w:tr>
        <w:trPr>
          <w:cantSplit w:val="1"/>
          <w:trHeight w:val="239" w:hRule="atLeast"/>
          <w:tblHeader w:val="0"/>
        </w:trPr>
        <w:tc>
          <w:tcPr>
            <w:gridSpan w:val="2"/>
            <w:vAlign w:val="center"/>
          </w:tcPr>
          <w:p w:rsidR="00000000" w:rsidDel="00000000" w:rsidP="00000000" w:rsidRDefault="00000000" w:rsidRPr="00000000" w14:paraId="0000003D">
            <w:pPr>
              <w:spacing w:line="276" w:lineRule="auto"/>
              <w:jc w:val="center"/>
              <w:rPr>
                <w:b w:val="1"/>
                <w:bCs w:val="1"/>
                <w:sz w:val="28"/>
                <w:szCs w:val="28"/>
              </w:rPr>
            </w:pPr>
            <w:r w:rsidDel="00000000" w:rsidR="00000000" w:rsidRPr="00000000">
              <w:rPr>
                <w:b w:val="1"/>
                <w:bCs w:val="1"/>
                <w:sz w:val="28"/>
                <w:szCs w:val="28"/>
                <w:rtl w:val="0"/>
              </w:rPr>
              <w:t xml:space="preserve">II. PEDAGOGIK MAHORAT</w:t>
            </w:r>
          </w:p>
        </w:tc>
        <w:tc>
          <w:tcPr>
            <w:vAlign w:val="center"/>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line="276" w:lineRule="auto"/>
              <w:jc w:val="center"/>
              <w:rPr>
                <w:b w:val="1"/>
                <w:bCs w:val="1"/>
                <w:color w:val="000000"/>
                <w:sz w:val="28"/>
                <w:szCs w:val="28"/>
              </w:rPr>
            </w:pPr>
            <w:r w:rsidDel="00000000" w:rsidR="00000000" w:rsidRPr="00000000">
              <w:rPr>
                <w:b w:val="1"/>
                <w:bCs w:val="1"/>
                <w:color w:val="000000"/>
                <w:sz w:val="28"/>
                <w:szCs w:val="28"/>
                <w:rtl w:val="0"/>
              </w:rPr>
              <w:t xml:space="preserve">10 ta</w:t>
            </w:r>
          </w:p>
        </w:tc>
      </w:tr>
      <w:tr>
        <w:trPr>
          <w:cantSplit w:val="1"/>
          <w:trHeight w:val="146" w:hRule="atLeast"/>
          <w:tblHeader w:val="0"/>
        </w:trPr>
        <w:tc>
          <w:tcPr>
            <w:vAlign w:val="center"/>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line="276" w:lineRule="auto"/>
              <w:rPr>
                <w:b w:val="1"/>
                <w:bCs w:val="1"/>
                <w:sz w:val="28"/>
                <w:szCs w:val="28"/>
              </w:rPr>
            </w:pPr>
            <w:r w:rsidDel="00000000" w:rsidR="00000000" w:rsidRPr="00000000">
              <w:rPr>
                <w:b w:val="1"/>
                <w:bCs w:val="1"/>
                <w:sz w:val="28"/>
                <w:szCs w:val="28"/>
                <w:rtl w:val="0"/>
              </w:rPr>
              <w:t xml:space="preserve">Umumiy pedagogika va pedagogik mahorat</w:t>
            </w:r>
          </w:p>
        </w:tc>
        <w:tc>
          <w:tcPr/>
          <w:p w:rsidR="00000000" w:rsidDel="00000000" w:rsidP="00000000" w:rsidRDefault="00000000" w:rsidRPr="00000000" w14:paraId="00000041">
            <w:pPr>
              <w:spacing w:line="276" w:lineRule="auto"/>
              <w:jc w:val="both"/>
              <w:rPr>
                <w:sz w:val="28"/>
                <w:szCs w:val="28"/>
              </w:rPr>
            </w:pPr>
            <w:r w:rsidDel="00000000" w:rsidR="00000000" w:rsidRPr="00000000">
              <w:rPr>
                <w:sz w:val="28"/>
                <w:szCs w:val="28"/>
                <w:rtl w:val="0"/>
              </w:rPr>
              <w:t xml:space="preserve">- darsni rejalashtirish va sinfni boshqarishdagi umumiy yondashuvlarni bilish;</w:t>
            </w:r>
          </w:p>
          <w:p w:rsidR="00000000" w:rsidDel="00000000" w:rsidP="00000000" w:rsidRDefault="00000000" w:rsidRPr="00000000" w14:paraId="00000042">
            <w:pPr>
              <w:spacing w:line="276" w:lineRule="auto"/>
              <w:jc w:val="both"/>
              <w:rPr>
                <w:sz w:val="28"/>
                <w:szCs w:val="28"/>
              </w:rPr>
            </w:pPr>
            <w:r w:rsidDel="00000000" w:rsidR="00000000" w:rsidRPr="00000000">
              <w:rPr>
                <w:sz w:val="28"/>
                <w:szCs w:val="28"/>
                <w:rtl w:val="0"/>
              </w:rPr>
              <w:t xml:space="preserve">- darsni rejalashtirish va sinfni boshqarish yondashuvlarini konkret vaziyatga (ssenariyga) qo‘llay olish;</w:t>
            </w:r>
          </w:p>
          <w:p w:rsidR="00000000" w:rsidDel="00000000" w:rsidP="00000000" w:rsidRDefault="00000000" w:rsidRPr="00000000" w14:paraId="00000043">
            <w:pPr>
              <w:spacing w:line="276" w:lineRule="auto"/>
              <w:jc w:val="both"/>
              <w:rPr>
                <w:sz w:val="28"/>
                <w:szCs w:val="28"/>
              </w:rPr>
            </w:pPr>
            <w:r w:rsidDel="00000000" w:rsidR="00000000" w:rsidRPr="00000000">
              <w:rPr>
                <w:sz w:val="28"/>
                <w:szCs w:val="28"/>
                <w:rtl w:val="0"/>
              </w:rPr>
              <w:t xml:space="preserve">- darsni rejalashtirish yoki sinfni boshqarish bo‘yicha qarorning berilgan vaziyatda mosligiga baho berish.</w:t>
            </w:r>
          </w:p>
        </w:tc>
        <w:tc>
          <w:tcPr>
            <w:vAlign w:val="center"/>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line="276" w:lineRule="auto"/>
              <w:jc w:val="center"/>
              <w:rPr>
                <w:color w:val="000000"/>
                <w:sz w:val="28"/>
                <w:szCs w:val="28"/>
              </w:rPr>
            </w:pPr>
            <w:r w:rsidDel="00000000" w:rsidR="00000000" w:rsidRPr="00000000">
              <w:rPr>
                <w:color w:val="000000"/>
                <w:sz w:val="28"/>
                <w:szCs w:val="28"/>
                <w:rtl w:val="0"/>
              </w:rPr>
              <w:t xml:space="preserve">5</w:t>
            </w:r>
          </w:p>
        </w:tc>
      </w:tr>
      <w:tr>
        <w:trPr>
          <w:cantSplit w:val="1"/>
          <w:trHeight w:val="335" w:hRule="atLeast"/>
          <w:tblHeader w:val="0"/>
        </w:trPr>
        <w:tc>
          <w:tcPr>
            <w:vAlign w:val="cente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line="276" w:lineRule="auto"/>
              <w:rPr>
                <w:b w:val="1"/>
                <w:bCs w:val="1"/>
                <w:sz w:val="28"/>
                <w:szCs w:val="28"/>
              </w:rPr>
            </w:pPr>
            <w:r w:rsidDel="00000000" w:rsidR="00000000" w:rsidRPr="00000000">
              <w:rPr>
                <w:b w:val="1"/>
                <w:bCs w:val="1"/>
                <w:sz w:val="28"/>
                <w:szCs w:val="28"/>
                <w:rtl w:val="0"/>
              </w:rPr>
              <w:t xml:space="preserve">Koreys tili o‘qitish metodikasi</w:t>
            </w:r>
          </w:p>
        </w:tc>
        <w:tc>
          <w:tcPr/>
          <w:p w:rsidR="00000000" w:rsidDel="00000000" w:rsidP="00000000" w:rsidRDefault="00000000" w:rsidRPr="00000000" w14:paraId="00000046">
            <w:pPr>
              <w:spacing w:line="276" w:lineRule="auto"/>
              <w:jc w:val="both"/>
              <w:rPr>
                <w:sz w:val="28"/>
                <w:szCs w:val="28"/>
              </w:rPr>
            </w:pPr>
            <w:r w:rsidDel="00000000" w:rsidR="00000000" w:rsidRPr="00000000">
              <w:rPr>
                <w:sz w:val="28"/>
                <w:szCs w:val="28"/>
                <w:rtl w:val="0"/>
              </w:rPr>
              <w:t xml:space="preserve">- koreys tili o‘qitish metodikasiga oid yondashuvlar, nazariy ramkalar </w:t>
            </w:r>
            <w:r w:rsidDel="00000000" w:rsidR="00000000" w:rsidRPr="00000000">
              <w:rPr>
                <w:i w:val="1"/>
                <w:iCs w:val="1"/>
                <w:sz w:val="28"/>
                <w:szCs w:val="28"/>
                <w:rtl w:val="0"/>
              </w:rPr>
              <w:t xml:space="preserve">(framework) </w:t>
            </w:r>
            <w:r w:rsidDel="00000000" w:rsidR="00000000" w:rsidRPr="00000000">
              <w:rPr>
                <w:sz w:val="28"/>
                <w:szCs w:val="28"/>
                <w:rtl w:val="0"/>
              </w:rPr>
              <w:t xml:space="preserve">va metodlarni farqlay olish;</w:t>
            </w:r>
          </w:p>
          <w:p w:rsidR="00000000" w:rsidDel="00000000" w:rsidP="00000000" w:rsidRDefault="00000000" w:rsidRPr="00000000" w14:paraId="00000047">
            <w:pPr>
              <w:spacing w:line="276" w:lineRule="auto"/>
              <w:jc w:val="both"/>
              <w:rPr>
                <w:sz w:val="28"/>
                <w:szCs w:val="28"/>
              </w:rPr>
            </w:pPr>
            <w:r w:rsidDel="00000000" w:rsidR="00000000" w:rsidRPr="00000000">
              <w:rPr>
                <w:sz w:val="28"/>
                <w:szCs w:val="28"/>
                <w:rtl w:val="0"/>
              </w:rPr>
              <w:t xml:space="preserve">- koreys tili o‘qitish metodikasiga oid yondashuvlar, nazariy ramkalar va metodlarga oid asosiy terminologiyani bilish;</w:t>
            </w:r>
          </w:p>
          <w:p w:rsidR="00000000" w:rsidDel="00000000" w:rsidP="00000000" w:rsidRDefault="00000000" w:rsidRPr="00000000" w14:paraId="00000048">
            <w:pPr>
              <w:spacing w:line="276" w:lineRule="auto"/>
              <w:jc w:val="both"/>
              <w:rPr>
                <w:sz w:val="28"/>
                <w:szCs w:val="28"/>
              </w:rPr>
            </w:pPr>
            <w:r w:rsidDel="00000000" w:rsidR="00000000" w:rsidRPr="00000000">
              <w:rPr>
                <w:sz w:val="28"/>
                <w:szCs w:val="28"/>
                <w:rtl w:val="0"/>
              </w:rPr>
              <w:t xml:space="preserve">- berilgan yondashuv doirasida darsga oid qabul qilingan qarorlarga baho berish;</w:t>
            </w:r>
          </w:p>
          <w:p w:rsidR="00000000" w:rsidDel="00000000" w:rsidP="00000000" w:rsidRDefault="00000000" w:rsidRPr="00000000" w14:paraId="00000049">
            <w:pPr>
              <w:spacing w:line="276" w:lineRule="auto"/>
              <w:jc w:val="both"/>
              <w:rPr>
                <w:sz w:val="28"/>
                <w:szCs w:val="28"/>
              </w:rPr>
            </w:pPr>
            <w:r w:rsidDel="00000000" w:rsidR="00000000" w:rsidRPr="00000000">
              <w:rPr>
                <w:sz w:val="28"/>
                <w:szCs w:val="28"/>
                <w:rtl w:val="0"/>
              </w:rPr>
              <w:t xml:space="preserve">- berilgan yondashuv doirasida vaziyatga (ssenariyga) mos harakat yoki faoliyat turini tanlash;</w:t>
            </w:r>
          </w:p>
          <w:p w:rsidR="00000000" w:rsidDel="00000000" w:rsidP="00000000" w:rsidRDefault="00000000" w:rsidRPr="00000000" w14:paraId="0000004A">
            <w:pPr>
              <w:spacing w:line="276" w:lineRule="auto"/>
              <w:jc w:val="both"/>
              <w:rPr>
                <w:sz w:val="28"/>
                <w:szCs w:val="28"/>
              </w:rPr>
            </w:pPr>
            <w:r w:rsidDel="00000000" w:rsidR="00000000" w:rsidRPr="00000000">
              <w:rPr>
                <w:sz w:val="28"/>
                <w:szCs w:val="28"/>
                <w:rtl w:val="0"/>
              </w:rPr>
              <w:t xml:space="preserve">- qamrab olinadigan yondashuvlar va metodikalar: Structural Approach, TBLT, PPP, Lexical Approach, Functional Approach, Communicative Approaches, Grammar-Translation, Guided Discovery, Content-Based Learning, CLIL.</w:t>
            </w:r>
          </w:p>
        </w:tc>
        <w:tc>
          <w:tcPr>
            <w:vAlign w:val="cente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line="276" w:lineRule="auto"/>
              <w:jc w:val="center"/>
              <w:rPr>
                <w:color w:val="000000"/>
                <w:sz w:val="28"/>
                <w:szCs w:val="28"/>
              </w:rPr>
            </w:pPr>
            <w:r w:rsidDel="00000000" w:rsidR="00000000" w:rsidRPr="00000000">
              <w:rPr>
                <w:rtl w:val="0"/>
              </w:rPr>
            </w:r>
          </w:p>
        </w:tc>
      </w:tr>
    </w:tbl>
    <w:p w:rsidR="00000000" w:rsidDel="00000000" w:rsidP="00000000" w:rsidRDefault="00000000" w:rsidRPr="00000000" w14:paraId="0000004C">
      <w:pPr>
        <w:spacing w:after="120" w:line="276" w:lineRule="auto"/>
        <w:ind w:firstLine="708"/>
        <w:jc w:val="both"/>
        <w:rPr>
          <w:sz w:val="32"/>
          <w:szCs w:val="32"/>
        </w:rPr>
      </w:pPr>
      <w:r w:rsidDel="00000000" w:rsidR="00000000" w:rsidRPr="00000000">
        <w:rPr>
          <w:sz w:val="32"/>
          <w:szCs w:val="32"/>
          <w:rtl w:val="0"/>
        </w:rPr>
        <w:t xml:space="preserve">Test topshiriqlarining kognitiv ko‘nikmalar bo‘yicha taqsimoti quyidagi jadvalda aks etgan:</w:t>
      </w:r>
    </w:p>
    <w:p w:rsidR="00000000" w:rsidDel="00000000" w:rsidP="00000000" w:rsidRDefault="00000000" w:rsidRPr="00000000" w14:paraId="0000004D">
      <w:pPr>
        <w:widowControl w:val="1"/>
        <w:numPr>
          <w:ilvl w:val="0"/>
          <w:numId w:val="1"/>
        </w:numPr>
        <w:pBdr>
          <w:top w:space="0" w:sz="0" w:val="nil"/>
          <w:left w:space="0" w:sz="0" w:val="nil"/>
          <w:bottom w:space="0" w:sz="0" w:val="nil"/>
          <w:right w:space="0" w:sz="0" w:val="nil"/>
          <w:between w:space="0" w:sz="0" w:val="nil"/>
        </w:pBdr>
        <w:tabs>
          <w:tab w:val="left" w:leader="none" w:pos="284"/>
        </w:tabs>
        <w:spacing w:line="276" w:lineRule="auto"/>
        <w:ind w:left="0" w:firstLine="0"/>
        <w:jc w:val="right"/>
        <w:rPr>
          <w:i w:val="1"/>
          <w:iCs w:val="1"/>
          <w:color w:val="000000"/>
          <w:sz w:val="28"/>
          <w:szCs w:val="28"/>
        </w:rPr>
      </w:pPr>
      <w:r w:rsidDel="00000000" w:rsidR="00000000" w:rsidRPr="00000000">
        <w:rPr>
          <w:i w:val="1"/>
          <w:iCs w:val="1"/>
          <w:color w:val="000000"/>
          <w:sz w:val="28"/>
          <w:szCs w:val="28"/>
          <w:rtl w:val="0"/>
        </w:rPr>
        <w:t xml:space="preserve">jadval</w:t>
      </w:r>
    </w:p>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leader="none" w:pos="284"/>
        </w:tabs>
        <w:spacing w:line="276" w:lineRule="auto"/>
        <w:ind w:right="120"/>
        <w:jc w:val="right"/>
        <w:rPr>
          <w:i w:val="1"/>
          <w:iCs w:val="1"/>
          <w:color w:val="000000"/>
          <w:sz w:val="28"/>
          <w:szCs w:val="28"/>
        </w:rPr>
      </w:pPr>
      <w:r w:rsidDel="00000000" w:rsidR="00000000" w:rsidRPr="00000000">
        <w:rPr>
          <w:i w:val="1"/>
          <w:iCs w:val="1"/>
          <w:color w:val="000000"/>
          <w:sz w:val="28"/>
          <w:szCs w:val="28"/>
          <w:rtl w:val="0"/>
        </w:rPr>
        <w:t xml:space="preserve">Kognitiv ko‘nikmalar taqsimoti</w:t>
      </w:r>
    </w:p>
    <w:tbl>
      <w:tblPr>
        <w:tblStyle w:val="Table2"/>
        <w:tblW w:w="9214.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9"/>
        <w:gridCol w:w="1985"/>
        <w:gridCol w:w="5103"/>
        <w:gridCol w:w="1417"/>
        <w:tblGridChange w:id="0">
          <w:tblGrid>
            <w:gridCol w:w="709"/>
            <w:gridCol w:w="1985"/>
            <w:gridCol w:w="5103"/>
            <w:gridCol w:w="1417"/>
          </w:tblGrid>
        </w:tblGridChange>
      </w:tblGrid>
      <w:tr>
        <w:trPr>
          <w:cantSplit w:val="0"/>
          <w:trHeight w:val="278" w:hRule="atLeast"/>
          <w:tblHeader w:val="0"/>
        </w:trPr>
        <w:tc>
          <w:tcPr>
            <w:vAlign w:val="center"/>
          </w:tcPr>
          <w:p w:rsidR="00000000" w:rsidDel="00000000" w:rsidP="00000000" w:rsidRDefault="00000000" w:rsidRPr="00000000" w14:paraId="0000004F">
            <w:pPr>
              <w:spacing w:line="276" w:lineRule="auto"/>
              <w:jc w:val="center"/>
              <w:rPr>
                <w:b w:val="1"/>
                <w:bCs w:val="1"/>
                <w:sz w:val="28"/>
                <w:szCs w:val="28"/>
              </w:rPr>
            </w:pPr>
            <w:r w:rsidDel="00000000" w:rsidR="00000000" w:rsidRPr="00000000">
              <w:rPr>
                <w:b w:val="1"/>
                <w:bCs w:val="1"/>
                <w:sz w:val="28"/>
                <w:szCs w:val="28"/>
                <w:rtl w:val="0"/>
              </w:rPr>
              <w:t xml:space="preserve">T/r</w:t>
            </w:r>
          </w:p>
        </w:tc>
        <w:tc>
          <w:tcPr>
            <w:vAlign w:val="center"/>
          </w:tcPr>
          <w:p w:rsidR="00000000" w:rsidDel="00000000" w:rsidP="00000000" w:rsidRDefault="00000000" w:rsidRPr="00000000" w14:paraId="00000050">
            <w:pPr>
              <w:spacing w:line="276" w:lineRule="auto"/>
              <w:jc w:val="center"/>
              <w:rPr>
                <w:b w:val="1"/>
                <w:bCs w:val="1"/>
                <w:sz w:val="28"/>
                <w:szCs w:val="28"/>
              </w:rPr>
            </w:pPr>
            <w:r w:rsidDel="00000000" w:rsidR="00000000" w:rsidRPr="00000000">
              <w:rPr>
                <w:b w:val="1"/>
                <w:bCs w:val="1"/>
                <w:sz w:val="28"/>
                <w:szCs w:val="28"/>
                <w:rtl w:val="0"/>
              </w:rPr>
              <w:t xml:space="preserve">Kognitiv daraja </w:t>
            </w:r>
          </w:p>
        </w:tc>
        <w:tc>
          <w:tcPr>
            <w:vAlign w:val="center"/>
          </w:tcPr>
          <w:p w:rsidR="00000000" w:rsidDel="00000000" w:rsidP="00000000" w:rsidRDefault="00000000" w:rsidRPr="00000000" w14:paraId="00000051">
            <w:pPr>
              <w:spacing w:line="276" w:lineRule="auto"/>
              <w:jc w:val="center"/>
              <w:rPr>
                <w:b w:val="1"/>
                <w:bCs w:val="1"/>
                <w:sz w:val="28"/>
                <w:szCs w:val="28"/>
              </w:rPr>
            </w:pPr>
            <w:r w:rsidDel="00000000" w:rsidR="00000000" w:rsidRPr="00000000">
              <w:rPr>
                <w:b w:val="1"/>
                <w:bCs w:val="1"/>
                <w:sz w:val="28"/>
                <w:szCs w:val="28"/>
                <w:rtl w:val="0"/>
              </w:rPr>
              <w:t xml:space="preserve">Izohi </w:t>
            </w:r>
          </w:p>
        </w:tc>
        <w:tc>
          <w:tcPr>
            <w:vAlign w:val="center"/>
          </w:tcPr>
          <w:p w:rsidR="00000000" w:rsidDel="00000000" w:rsidP="00000000" w:rsidRDefault="00000000" w:rsidRPr="00000000" w14:paraId="00000052">
            <w:pPr>
              <w:spacing w:line="276" w:lineRule="auto"/>
              <w:jc w:val="center"/>
              <w:rPr>
                <w:b w:val="1"/>
                <w:bCs w:val="1"/>
                <w:color w:val="1f3864"/>
                <w:sz w:val="28"/>
                <w:szCs w:val="28"/>
              </w:rPr>
            </w:pPr>
            <w:r w:rsidDel="00000000" w:rsidR="00000000" w:rsidRPr="00000000">
              <w:rPr>
                <w:b w:val="1"/>
                <w:bCs w:val="1"/>
                <w:sz w:val="28"/>
                <w:szCs w:val="28"/>
                <w:rtl w:val="0"/>
              </w:rPr>
              <w:t xml:space="preserve">Testdagi ulushi </w:t>
            </w:r>
            <w:r w:rsidDel="00000000" w:rsidR="00000000" w:rsidRPr="00000000">
              <w:rPr>
                <w:rtl w:val="0"/>
              </w:rPr>
            </w:r>
          </w:p>
        </w:tc>
      </w:tr>
      <w:tr>
        <w:trPr>
          <w:cantSplit w:val="0"/>
          <w:trHeight w:val="851" w:hRule="atLeast"/>
          <w:tblHeader w:val="0"/>
        </w:trPr>
        <w:tc>
          <w:tcPr>
            <w:vAlign w:val="center"/>
          </w:tcPr>
          <w:p w:rsidR="00000000" w:rsidDel="00000000" w:rsidP="00000000" w:rsidRDefault="00000000" w:rsidRPr="00000000" w14:paraId="00000053">
            <w:pPr>
              <w:spacing w:line="276" w:lineRule="auto"/>
              <w:jc w:val="center"/>
              <w:rPr>
                <w:b w:val="1"/>
                <w:bCs w:val="1"/>
                <w:sz w:val="28"/>
                <w:szCs w:val="28"/>
              </w:rPr>
            </w:pPr>
            <w:r w:rsidDel="00000000" w:rsidR="00000000" w:rsidRPr="00000000">
              <w:rPr>
                <w:b w:val="1"/>
                <w:bCs w:val="1"/>
                <w:sz w:val="28"/>
                <w:szCs w:val="28"/>
                <w:rtl w:val="0"/>
              </w:rPr>
              <w:t xml:space="preserve">1</w:t>
            </w:r>
          </w:p>
        </w:tc>
        <w:tc>
          <w:tcPr>
            <w:vAlign w:val="center"/>
          </w:tcPr>
          <w:p w:rsidR="00000000" w:rsidDel="00000000" w:rsidP="00000000" w:rsidRDefault="00000000" w:rsidRPr="00000000" w14:paraId="00000054">
            <w:pPr>
              <w:spacing w:line="276" w:lineRule="auto"/>
              <w:jc w:val="both"/>
              <w:rPr>
                <w:b w:val="1"/>
                <w:bCs w:val="1"/>
                <w:sz w:val="28"/>
                <w:szCs w:val="28"/>
              </w:rPr>
            </w:pPr>
            <w:r w:rsidDel="00000000" w:rsidR="00000000" w:rsidRPr="00000000">
              <w:rPr>
                <w:b w:val="1"/>
                <w:bCs w:val="1"/>
                <w:sz w:val="28"/>
                <w:szCs w:val="28"/>
                <w:rtl w:val="0"/>
              </w:rPr>
              <w:t xml:space="preserve">Bilish va tushunish</w:t>
            </w:r>
          </w:p>
        </w:tc>
        <w:tc>
          <w:tcPr>
            <w:vAlign w:val="center"/>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line="276" w:lineRule="auto"/>
              <w:jc w:val="both"/>
              <w:rPr>
                <w:color w:val="000000"/>
                <w:sz w:val="28"/>
                <w:szCs w:val="28"/>
              </w:rPr>
            </w:pPr>
            <w:r w:rsidDel="00000000" w:rsidR="00000000" w:rsidRPr="00000000">
              <w:rPr>
                <w:color w:val="000000"/>
                <w:sz w:val="28"/>
                <w:szCs w:val="28"/>
                <w:rtl w:val="0"/>
              </w:rPr>
              <w:t xml:space="preserve">Fanga doir nazariy maʼlumotlar, atamalar, qoidalar, tushunchalarni eslab qolish, ularning mazmuni, maqsadi va qo‘llanilishini tushunish</w:t>
            </w:r>
          </w:p>
        </w:tc>
        <w:tc>
          <w:tcPr>
            <w:vAlign w:val="center"/>
          </w:tcPr>
          <w:p w:rsidR="00000000" w:rsidDel="00000000" w:rsidP="00000000" w:rsidRDefault="00000000" w:rsidRPr="00000000" w14:paraId="00000056">
            <w:pPr>
              <w:spacing w:line="276" w:lineRule="auto"/>
              <w:jc w:val="center"/>
              <w:rPr>
                <w:sz w:val="28"/>
                <w:szCs w:val="28"/>
              </w:rPr>
            </w:pPr>
            <w:r w:rsidDel="00000000" w:rsidR="00000000" w:rsidRPr="00000000">
              <w:rPr>
                <w:sz w:val="28"/>
                <w:szCs w:val="28"/>
                <w:rtl w:val="0"/>
              </w:rPr>
              <w:t xml:space="preserve">8</w:t>
            </w:r>
          </w:p>
        </w:tc>
      </w:tr>
      <w:tr>
        <w:trPr>
          <w:cantSplit w:val="0"/>
          <w:trHeight w:val="586" w:hRule="atLeast"/>
          <w:tblHeader w:val="0"/>
        </w:trPr>
        <w:tc>
          <w:tcPr>
            <w:vAlign w:val="center"/>
          </w:tcPr>
          <w:p w:rsidR="00000000" w:rsidDel="00000000" w:rsidP="00000000" w:rsidRDefault="00000000" w:rsidRPr="00000000" w14:paraId="00000057">
            <w:pPr>
              <w:spacing w:line="276" w:lineRule="auto"/>
              <w:jc w:val="center"/>
              <w:rPr>
                <w:b w:val="1"/>
                <w:bCs w:val="1"/>
                <w:sz w:val="28"/>
                <w:szCs w:val="28"/>
              </w:rPr>
            </w:pPr>
            <w:r w:rsidDel="00000000" w:rsidR="00000000" w:rsidRPr="00000000">
              <w:rPr>
                <w:b w:val="1"/>
                <w:bCs w:val="1"/>
                <w:sz w:val="28"/>
                <w:szCs w:val="28"/>
                <w:rtl w:val="0"/>
              </w:rPr>
              <w:t xml:space="preserve">2</w:t>
            </w:r>
          </w:p>
        </w:tc>
        <w:tc>
          <w:tcPr>
            <w:vAlign w:val="center"/>
          </w:tcPr>
          <w:p w:rsidR="00000000" w:rsidDel="00000000" w:rsidP="00000000" w:rsidRDefault="00000000" w:rsidRPr="00000000" w14:paraId="00000058">
            <w:pPr>
              <w:spacing w:line="276" w:lineRule="auto"/>
              <w:jc w:val="both"/>
              <w:rPr>
                <w:b w:val="1"/>
                <w:bCs w:val="1"/>
                <w:sz w:val="28"/>
                <w:szCs w:val="28"/>
              </w:rPr>
            </w:pPr>
            <w:r w:rsidDel="00000000" w:rsidR="00000000" w:rsidRPr="00000000">
              <w:rPr>
                <w:b w:val="1"/>
                <w:bCs w:val="1"/>
                <w:sz w:val="28"/>
                <w:szCs w:val="28"/>
                <w:rtl w:val="0"/>
              </w:rPr>
              <w:t xml:space="preserve">Qoʻllash </w:t>
            </w:r>
          </w:p>
        </w:tc>
        <w:tc>
          <w:tcPr>
            <w:vAlign w:val="center"/>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line="276" w:lineRule="auto"/>
              <w:jc w:val="both"/>
              <w:rPr>
                <w:color w:val="000000"/>
                <w:sz w:val="28"/>
                <w:szCs w:val="28"/>
              </w:rPr>
            </w:pPr>
            <w:r w:rsidDel="00000000" w:rsidR="00000000" w:rsidRPr="00000000">
              <w:rPr>
                <w:color w:val="000000"/>
                <w:sz w:val="28"/>
                <w:szCs w:val="28"/>
                <w:rtl w:val="0"/>
              </w:rPr>
              <w:t xml:space="preserve">Bilim, tushuncha va protseduralarni yangi (notanish) kontekstlarda qoʻllay olish</w:t>
            </w:r>
          </w:p>
        </w:tc>
        <w:tc>
          <w:tcPr>
            <w:vAlign w:val="center"/>
          </w:tcPr>
          <w:p w:rsidR="00000000" w:rsidDel="00000000" w:rsidP="00000000" w:rsidRDefault="00000000" w:rsidRPr="00000000" w14:paraId="0000005A">
            <w:pPr>
              <w:spacing w:line="276" w:lineRule="auto"/>
              <w:jc w:val="center"/>
              <w:rPr>
                <w:sz w:val="28"/>
                <w:szCs w:val="28"/>
              </w:rPr>
            </w:pPr>
            <w:r w:rsidDel="00000000" w:rsidR="00000000" w:rsidRPr="00000000">
              <w:rPr>
                <w:sz w:val="28"/>
                <w:szCs w:val="28"/>
                <w:rtl w:val="0"/>
              </w:rPr>
              <w:t xml:space="preserve">35</w:t>
            </w:r>
          </w:p>
        </w:tc>
      </w:tr>
      <w:tr>
        <w:trPr>
          <w:cantSplit w:val="0"/>
          <w:trHeight w:val="585" w:hRule="atLeast"/>
          <w:tblHeader w:val="0"/>
        </w:trPr>
        <w:tc>
          <w:tcPr>
            <w:vAlign w:val="center"/>
          </w:tcPr>
          <w:p w:rsidR="00000000" w:rsidDel="00000000" w:rsidP="00000000" w:rsidRDefault="00000000" w:rsidRPr="00000000" w14:paraId="0000005B">
            <w:pPr>
              <w:spacing w:line="276" w:lineRule="auto"/>
              <w:jc w:val="center"/>
              <w:rPr>
                <w:b w:val="1"/>
                <w:bCs w:val="1"/>
                <w:sz w:val="28"/>
                <w:szCs w:val="28"/>
              </w:rPr>
            </w:pPr>
            <w:r w:rsidDel="00000000" w:rsidR="00000000" w:rsidRPr="00000000">
              <w:rPr>
                <w:b w:val="1"/>
                <w:bCs w:val="1"/>
                <w:sz w:val="28"/>
                <w:szCs w:val="28"/>
                <w:rtl w:val="0"/>
              </w:rPr>
              <w:t xml:space="preserve">3</w:t>
            </w:r>
          </w:p>
        </w:tc>
        <w:tc>
          <w:tcPr>
            <w:vAlign w:val="center"/>
          </w:tcPr>
          <w:p w:rsidR="00000000" w:rsidDel="00000000" w:rsidP="00000000" w:rsidRDefault="00000000" w:rsidRPr="00000000" w14:paraId="0000005C">
            <w:pPr>
              <w:spacing w:line="276" w:lineRule="auto"/>
              <w:jc w:val="both"/>
              <w:rPr>
                <w:b w:val="1"/>
                <w:bCs w:val="1"/>
                <w:sz w:val="28"/>
                <w:szCs w:val="28"/>
              </w:rPr>
            </w:pPr>
            <w:r w:rsidDel="00000000" w:rsidR="00000000" w:rsidRPr="00000000">
              <w:rPr>
                <w:b w:val="1"/>
                <w:bCs w:val="1"/>
                <w:sz w:val="28"/>
                <w:szCs w:val="28"/>
                <w:rtl w:val="0"/>
              </w:rPr>
              <w:t xml:space="preserve">Mulohaza qilish</w:t>
            </w:r>
          </w:p>
        </w:tc>
        <w:tc>
          <w:tcPr>
            <w:vAlign w:val="center"/>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line="276" w:lineRule="auto"/>
              <w:jc w:val="both"/>
              <w:rPr>
                <w:color w:val="000000"/>
                <w:sz w:val="28"/>
                <w:szCs w:val="28"/>
              </w:rPr>
            </w:pPr>
            <w:r w:rsidDel="00000000" w:rsidR="00000000" w:rsidRPr="00000000">
              <w:rPr>
                <w:color w:val="000000"/>
                <w:sz w:val="28"/>
                <w:szCs w:val="28"/>
                <w:rtl w:val="0"/>
              </w:rPr>
              <w:t xml:space="preserve">Faktlar, dalillar, fikrlarni taqqoslash, tahlil qilish, taxmin qilish va xulosa(lar) chiqarish</w:t>
            </w:r>
          </w:p>
        </w:tc>
        <w:tc>
          <w:tcPr>
            <w:vAlign w:val="center"/>
          </w:tcPr>
          <w:p w:rsidR="00000000" w:rsidDel="00000000" w:rsidP="00000000" w:rsidRDefault="00000000" w:rsidRPr="00000000" w14:paraId="0000005E">
            <w:pPr>
              <w:spacing w:line="276" w:lineRule="auto"/>
              <w:jc w:val="center"/>
              <w:rPr>
                <w:sz w:val="28"/>
                <w:szCs w:val="28"/>
              </w:rPr>
            </w:pPr>
            <w:r w:rsidDel="00000000" w:rsidR="00000000" w:rsidRPr="00000000">
              <w:rPr>
                <w:sz w:val="28"/>
                <w:szCs w:val="28"/>
                <w:rtl w:val="0"/>
              </w:rPr>
              <w:t xml:space="preserve">7</w:t>
            </w:r>
          </w:p>
        </w:tc>
      </w:tr>
    </w:tbl>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before="120" w:line="276" w:lineRule="auto"/>
        <w:ind w:firstLine="720"/>
        <w:jc w:val="center"/>
        <w:rPr>
          <w:b w:val="1"/>
          <w:bCs w:val="1"/>
          <w:color w:val="000000"/>
          <w:sz w:val="28"/>
          <w:szCs w:val="28"/>
        </w:rPr>
      </w:pPr>
      <w:r w:rsidDel="00000000" w:rsidR="00000000" w:rsidRPr="00000000">
        <w:rPr>
          <w:b w:val="1"/>
          <w:bCs w:val="1"/>
          <w:color w:val="000000"/>
          <w:sz w:val="28"/>
          <w:szCs w:val="28"/>
          <w:rtl w:val="0"/>
        </w:rPr>
        <w:t xml:space="preserve">IV. Baholash mezoni</w:t>
      </w:r>
    </w:p>
    <w:p w:rsidR="00000000" w:rsidDel="00000000" w:rsidP="00000000" w:rsidRDefault="00000000" w:rsidRPr="00000000" w14:paraId="00000060">
      <w:pPr>
        <w:spacing w:after="120" w:line="276" w:lineRule="auto"/>
        <w:ind w:firstLine="567"/>
        <w:jc w:val="center"/>
        <w:rPr>
          <w:sz w:val="28"/>
          <w:szCs w:val="28"/>
        </w:rPr>
      </w:pPr>
      <w:r w:rsidDel="00000000" w:rsidR="00000000" w:rsidRPr="00000000">
        <w:rPr>
          <w:sz w:val="28"/>
          <w:szCs w:val="28"/>
          <w:rtl w:val="0"/>
        </w:rPr>
        <w:t xml:space="preserve">Test topshiruvchining natijasini (raw score) hisoblash uchun har bir toʻgʻri javobga 2 ball, notoʻgʻri javobga 0 ball beriladi. Maksimal 100 ballni tashkil qiladi.</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before="120" w:line="276" w:lineRule="auto"/>
        <w:ind w:firstLine="720"/>
        <w:jc w:val="center"/>
        <w:rPr>
          <w:b w:val="1"/>
          <w:bCs w:val="1"/>
          <w:color w:val="000000"/>
          <w:sz w:val="28"/>
          <w:szCs w:val="28"/>
        </w:rPr>
      </w:pPr>
      <w:r w:rsidDel="00000000" w:rsidR="00000000" w:rsidRPr="00000000">
        <w:rPr>
          <w:b w:val="1"/>
          <w:bCs w:val="1"/>
          <w:color w:val="000000"/>
          <w:sz w:val="28"/>
          <w:szCs w:val="28"/>
          <w:rtl w:val="0"/>
        </w:rPr>
        <w:t xml:space="preserve">V. Imtihon tartibi</w:t>
      </w:r>
    </w:p>
    <w:p w:rsidR="00000000" w:rsidDel="00000000" w:rsidP="00000000" w:rsidRDefault="00000000" w:rsidRPr="00000000" w14:paraId="00000062">
      <w:pPr>
        <w:spacing w:line="276" w:lineRule="auto"/>
        <w:ind w:firstLine="567"/>
        <w:jc w:val="both"/>
        <w:rPr>
          <w:sz w:val="28"/>
          <w:szCs w:val="28"/>
        </w:rPr>
      </w:pPr>
      <w:r w:rsidDel="00000000" w:rsidR="00000000" w:rsidRPr="00000000">
        <w:rPr>
          <w:i w:val="1"/>
          <w:iCs w:val="1"/>
          <w:sz w:val="28"/>
          <w:szCs w:val="28"/>
          <w:rtl w:val="0"/>
        </w:rPr>
        <w:t xml:space="preserve">Taqiqlangan vositalar:</w:t>
      </w:r>
      <w:r w:rsidDel="00000000" w:rsidR="00000000" w:rsidRPr="00000000">
        <w:rPr>
          <w:sz w:val="28"/>
          <w:szCs w:val="28"/>
          <w:rtl w:val="0"/>
        </w:rPr>
        <w:t xml:space="preserve"> imtihon vaqtida mobil telefon, aqlli soat, planshet yoki elektron eslatmalardan foydalanish qatʼiyan man etiladi. </w:t>
      </w:r>
    </w:p>
    <w:p w:rsidR="00000000" w:rsidDel="00000000" w:rsidP="00000000" w:rsidRDefault="00000000" w:rsidRPr="00000000" w14:paraId="00000063">
      <w:pPr>
        <w:spacing w:line="276" w:lineRule="auto"/>
        <w:ind w:firstLine="567"/>
        <w:jc w:val="both"/>
        <w:rPr>
          <w:sz w:val="28"/>
          <w:szCs w:val="28"/>
        </w:rPr>
      </w:pPr>
      <w:r w:rsidDel="00000000" w:rsidR="00000000" w:rsidRPr="00000000">
        <w:rPr>
          <w:i w:val="1"/>
          <w:iCs w:val="1"/>
          <w:sz w:val="28"/>
          <w:szCs w:val="28"/>
          <w:rtl w:val="0"/>
        </w:rPr>
        <w:t xml:space="preserve">Axloq va intizom:</w:t>
      </w:r>
      <w:r w:rsidDel="00000000" w:rsidR="00000000" w:rsidRPr="00000000">
        <w:rPr>
          <w:sz w:val="28"/>
          <w:szCs w:val="28"/>
          <w:rtl w:val="0"/>
        </w:rPr>
        <w:t xml:space="preserve"> nusxa koʻchirish, yordam soʻrash yoki yordam berish, imtihon davomida gaplashish, ruxsatsiz chiqish kabi holatlar taqiqlanadi. </w:t>
      </w:r>
    </w:p>
    <w:p w:rsidR="00000000" w:rsidDel="00000000" w:rsidP="00000000" w:rsidRDefault="00000000" w:rsidRPr="00000000" w14:paraId="00000064">
      <w:pPr>
        <w:spacing w:line="276" w:lineRule="auto"/>
        <w:ind w:firstLine="567"/>
        <w:jc w:val="both"/>
        <w:rPr>
          <w:sz w:val="28"/>
          <w:szCs w:val="28"/>
        </w:rPr>
      </w:pPr>
      <w:r w:rsidDel="00000000" w:rsidR="00000000" w:rsidRPr="00000000">
        <w:rPr>
          <w:sz w:val="28"/>
          <w:szCs w:val="28"/>
          <w:rtl w:val="0"/>
        </w:rPr>
        <w:t xml:space="preserve">Nazoratchi qoidabuzarlikni aniqlaganda, uni rasmiylashtirib, tinglovchini testdan chetlashtiradi va natijasi bekor qilinadi.</w:t>
      </w:r>
    </w:p>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120" w:before="120" w:line="276" w:lineRule="auto"/>
        <w:jc w:val="center"/>
        <w:rPr>
          <w:b w:val="1"/>
          <w:bCs w:val="1"/>
          <w:color w:val="000000"/>
          <w:sz w:val="28"/>
          <w:szCs w:val="28"/>
        </w:rPr>
      </w:pPr>
      <w:r w:rsidDel="00000000" w:rsidR="00000000" w:rsidRPr="00000000">
        <w:rPr>
          <w:b w:val="1"/>
          <w:bCs w:val="1"/>
          <w:color w:val="000000"/>
          <w:sz w:val="28"/>
          <w:szCs w:val="28"/>
          <w:rtl w:val="0"/>
        </w:rPr>
        <w:t xml:space="preserve">VII. Tavsiya etiladigan asosiy adabiyotlar</w:t>
      </w:r>
    </w:p>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120" w:before="120" w:line="276" w:lineRule="auto"/>
        <w:ind w:firstLine="720"/>
        <w:jc w:val="both"/>
        <w:rPr>
          <w:b w:val="1"/>
          <w:bCs w:val="1"/>
          <w:i w:val="1"/>
          <w:iCs w:val="1"/>
          <w:color w:val="000000"/>
          <w:sz w:val="28"/>
          <w:szCs w:val="28"/>
        </w:rPr>
      </w:pPr>
      <w:r w:rsidDel="00000000" w:rsidR="00000000" w:rsidRPr="00000000">
        <w:rPr>
          <w:b w:val="1"/>
          <w:bCs w:val="1"/>
          <w:i w:val="1"/>
          <w:iCs w:val="1"/>
          <w:color w:val="000000"/>
          <w:sz w:val="28"/>
          <w:szCs w:val="28"/>
          <w:rtl w:val="0"/>
        </w:rPr>
        <w:t xml:space="preserve">Koreys tili</w:t>
      </w:r>
    </w:p>
    <w:p w:rsidR="00000000" w:rsidDel="00000000" w:rsidP="00000000" w:rsidRDefault="00000000" w:rsidRPr="00000000" w14:paraId="00000067">
      <w:pPr>
        <w:widowControl w:val="1"/>
        <w:numPr>
          <w:ilvl w:val="0"/>
          <w:numId w:val="2"/>
        </w:numPr>
        <w:pBdr>
          <w:top w:space="0" w:sz="0" w:val="nil"/>
          <w:left w:space="0" w:sz="0" w:val="nil"/>
          <w:bottom w:space="0" w:sz="0" w:val="nil"/>
          <w:right w:space="0" w:sz="0" w:val="nil"/>
          <w:between w:space="0" w:sz="0" w:val="nil"/>
        </w:pBdr>
        <w:spacing w:before="280" w:line="276" w:lineRule="auto"/>
        <w:ind w:left="0" w:firstLine="284"/>
        <w:jc w:val="both"/>
        <w:rPr>
          <w:color w:val="000000"/>
          <w:sz w:val="28"/>
          <w:szCs w:val="28"/>
        </w:rPr>
      </w:pPr>
      <w:r w:rsidDel="00000000" w:rsidR="00000000" w:rsidRPr="00000000">
        <w:rPr>
          <w:rFonts w:ascii="Gungsuh" w:cs="Gungsuh" w:eastAsia="Gungsuh" w:hAnsi="Gungsuh"/>
          <w:color w:val="000000"/>
          <w:sz w:val="28"/>
          <w:szCs w:val="28"/>
          <w:rtl w:val="0"/>
        </w:rPr>
        <w:t xml:space="preserve">이숙희, 김숙희 문화가 있는 한국어 읽기 1 다락원 (2019)</w:t>
      </w:r>
      <w:r w:rsidDel="00000000" w:rsidR="00000000" w:rsidRPr="00000000">
        <w:rPr>
          <w:rtl w:val="0"/>
        </w:rPr>
      </w:r>
    </w:p>
    <w:p w:rsidR="00000000" w:rsidDel="00000000" w:rsidP="00000000" w:rsidRDefault="00000000" w:rsidRPr="00000000" w14:paraId="00000068">
      <w:pPr>
        <w:widowControl w:val="1"/>
        <w:numPr>
          <w:ilvl w:val="0"/>
          <w:numId w:val="2"/>
        </w:numPr>
        <w:pBdr>
          <w:top w:space="0" w:sz="0" w:val="nil"/>
          <w:left w:space="0" w:sz="0" w:val="nil"/>
          <w:bottom w:space="0" w:sz="0" w:val="nil"/>
          <w:right w:space="0" w:sz="0" w:val="nil"/>
          <w:between w:space="0" w:sz="0" w:val="nil"/>
        </w:pBdr>
        <w:spacing w:line="276" w:lineRule="auto"/>
        <w:ind w:left="0" w:firstLine="284"/>
        <w:jc w:val="both"/>
        <w:rPr>
          <w:color w:val="000000"/>
          <w:sz w:val="28"/>
          <w:szCs w:val="28"/>
        </w:rPr>
      </w:pPr>
      <w:r w:rsidDel="00000000" w:rsidR="00000000" w:rsidRPr="00000000">
        <w:rPr>
          <w:rFonts w:ascii="Gungsuh" w:cs="Gungsuh" w:eastAsia="Gungsuh" w:hAnsi="Gungsuh"/>
          <w:color w:val="000000"/>
          <w:sz w:val="28"/>
          <w:szCs w:val="28"/>
          <w:rtl w:val="0"/>
        </w:rPr>
        <w:t xml:space="preserve">이숙희, 백다흰 문화가 있는 한국어 읽기 2 다락원 (2019)</w:t>
      </w:r>
      <w:r w:rsidDel="00000000" w:rsidR="00000000" w:rsidRPr="00000000">
        <w:rPr>
          <w:rtl w:val="0"/>
        </w:rPr>
      </w:r>
    </w:p>
    <w:p w:rsidR="00000000" w:rsidDel="00000000" w:rsidP="00000000" w:rsidRDefault="00000000" w:rsidRPr="00000000" w14:paraId="00000069">
      <w:pPr>
        <w:widowControl w:val="1"/>
        <w:numPr>
          <w:ilvl w:val="0"/>
          <w:numId w:val="2"/>
        </w:numPr>
        <w:pBdr>
          <w:top w:space="0" w:sz="0" w:val="nil"/>
          <w:left w:space="0" w:sz="0" w:val="nil"/>
          <w:bottom w:space="0" w:sz="0" w:val="nil"/>
          <w:right w:space="0" w:sz="0" w:val="nil"/>
          <w:between w:space="0" w:sz="0" w:val="nil"/>
        </w:pBdr>
        <w:spacing w:line="276" w:lineRule="auto"/>
        <w:ind w:left="0" w:firstLine="284"/>
        <w:jc w:val="both"/>
        <w:rPr>
          <w:color w:val="000000"/>
          <w:sz w:val="28"/>
          <w:szCs w:val="28"/>
        </w:rPr>
      </w:pPr>
      <w:r w:rsidDel="00000000" w:rsidR="00000000" w:rsidRPr="00000000">
        <w:rPr>
          <w:rFonts w:ascii="Gungsuh" w:cs="Gungsuh" w:eastAsia="Gungsuh" w:hAnsi="Gungsuh"/>
          <w:color w:val="000000"/>
          <w:sz w:val="28"/>
          <w:szCs w:val="28"/>
          <w:rtl w:val="0"/>
        </w:rPr>
        <w:t xml:space="preserve">이숙희, 박인굥, 한지희 문화가 있는 한국어 읽기 3 다락원 (2019)</w:t>
      </w:r>
      <w:r w:rsidDel="00000000" w:rsidR="00000000" w:rsidRPr="00000000">
        <w:rPr>
          <w:rtl w:val="0"/>
        </w:rPr>
      </w:r>
    </w:p>
    <w:p w:rsidR="00000000" w:rsidDel="00000000" w:rsidP="00000000" w:rsidRDefault="00000000" w:rsidRPr="00000000" w14:paraId="0000006A">
      <w:pPr>
        <w:widowControl w:val="1"/>
        <w:numPr>
          <w:ilvl w:val="0"/>
          <w:numId w:val="2"/>
        </w:numPr>
        <w:pBdr>
          <w:top w:space="0" w:sz="0" w:val="nil"/>
          <w:left w:space="0" w:sz="0" w:val="nil"/>
          <w:bottom w:space="0" w:sz="0" w:val="nil"/>
          <w:right w:space="0" w:sz="0" w:val="nil"/>
          <w:between w:space="0" w:sz="0" w:val="nil"/>
        </w:pBdr>
        <w:spacing w:line="276" w:lineRule="auto"/>
        <w:ind w:left="0" w:firstLine="284"/>
        <w:jc w:val="both"/>
        <w:rPr>
          <w:color w:val="000000"/>
          <w:sz w:val="28"/>
          <w:szCs w:val="28"/>
        </w:rPr>
      </w:pPr>
      <w:r w:rsidDel="00000000" w:rsidR="00000000" w:rsidRPr="00000000">
        <w:rPr>
          <w:rFonts w:ascii="Gungsuh" w:cs="Gungsuh" w:eastAsia="Gungsuh" w:hAnsi="Gungsuh"/>
          <w:color w:val="000000"/>
          <w:sz w:val="28"/>
          <w:szCs w:val="28"/>
          <w:rtl w:val="0"/>
        </w:rPr>
        <w:t xml:space="preserve">이숙희, 장지은, 한지희 문화가 있는 한국어 읽기 4 다락원 (2019)</w:t>
      </w:r>
      <w:r w:rsidDel="00000000" w:rsidR="00000000" w:rsidRPr="00000000">
        <w:rPr>
          <w:rtl w:val="0"/>
        </w:rPr>
      </w:r>
    </w:p>
    <w:p w:rsidR="00000000" w:rsidDel="00000000" w:rsidP="00000000" w:rsidRDefault="00000000" w:rsidRPr="00000000" w14:paraId="0000006B">
      <w:pPr>
        <w:widowControl w:val="1"/>
        <w:numPr>
          <w:ilvl w:val="0"/>
          <w:numId w:val="2"/>
        </w:numPr>
        <w:pBdr>
          <w:top w:space="0" w:sz="0" w:val="nil"/>
          <w:left w:space="0" w:sz="0" w:val="nil"/>
          <w:bottom w:space="0" w:sz="0" w:val="nil"/>
          <w:right w:space="0" w:sz="0" w:val="nil"/>
          <w:between w:space="0" w:sz="0" w:val="nil"/>
        </w:pBdr>
        <w:spacing w:line="276" w:lineRule="auto"/>
        <w:ind w:left="0" w:firstLine="284"/>
        <w:jc w:val="both"/>
        <w:rPr>
          <w:color w:val="000000"/>
          <w:sz w:val="28"/>
          <w:szCs w:val="28"/>
        </w:rPr>
      </w:pPr>
      <w:r w:rsidDel="00000000" w:rsidR="00000000" w:rsidRPr="00000000">
        <w:rPr>
          <w:rFonts w:ascii="Gungsuh" w:cs="Gungsuh" w:eastAsia="Gungsuh" w:hAnsi="Gungsuh"/>
          <w:color w:val="000000"/>
          <w:sz w:val="28"/>
          <w:szCs w:val="28"/>
          <w:rtl w:val="0"/>
        </w:rPr>
        <w:t xml:space="preserve">이숙희, 백다흰, 김숙희 문화가 있는 한국어 읽기 5 다락원 (2020)</w:t>
      </w:r>
      <w:r w:rsidDel="00000000" w:rsidR="00000000" w:rsidRPr="00000000">
        <w:rPr>
          <w:rtl w:val="0"/>
        </w:rPr>
      </w:r>
    </w:p>
    <w:p w:rsidR="00000000" w:rsidDel="00000000" w:rsidP="00000000" w:rsidRDefault="00000000" w:rsidRPr="00000000" w14:paraId="0000006C">
      <w:pPr>
        <w:widowControl w:val="1"/>
        <w:numPr>
          <w:ilvl w:val="0"/>
          <w:numId w:val="2"/>
        </w:numPr>
        <w:pBdr>
          <w:top w:space="0" w:sz="0" w:val="nil"/>
          <w:left w:space="0" w:sz="0" w:val="nil"/>
          <w:bottom w:space="0" w:sz="0" w:val="nil"/>
          <w:right w:space="0" w:sz="0" w:val="nil"/>
          <w:between w:space="0" w:sz="0" w:val="nil"/>
        </w:pBdr>
        <w:spacing w:line="276" w:lineRule="auto"/>
        <w:ind w:left="0" w:firstLine="284"/>
        <w:jc w:val="both"/>
        <w:rPr>
          <w:color w:val="000000"/>
          <w:sz w:val="28"/>
          <w:szCs w:val="28"/>
        </w:rPr>
      </w:pPr>
      <w:r w:rsidDel="00000000" w:rsidR="00000000" w:rsidRPr="00000000">
        <w:rPr>
          <w:rFonts w:ascii="Gungsuh" w:cs="Gungsuh" w:eastAsia="Gungsuh" w:hAnsi="Gungsuh"/>
          <w:color w:val="000000"/>
          <w:sz w:val="28"/>
          <w:szCs w:val="28"/>
          <w:rtl w:val="0"/>
        </w:rPr>
        <w:t xml:space="preserve">이숙희, 백다흰, 김숙희 문화가 있는 한국어 읽기 6 다락원 (2020)</w:t>
      </w:r>
      <w:r w:rsidDel="00000000" w:rsidR="00000000" w:rsidRPr="00000000">
        <w:rPr>
          <w:rtl w:val="0"/>
        </w:rPr>
      </w:r>
    </w:p>
    <w:p w:rsidR="00000000" w:rsidDel="00000000" w:rsidP="00000000" w:rsidRDefault="00000000" w:rsidRPr="00000000" w14:paraId="0000006D">
      <w:pPr>
        <w:widowControl w:val="1"/>
        <w:numPr>
          <w:ilvl w:val="0"/>
          <w:numId w:val="2"/>
        </w:numPr>
        <w:pBdr>
          <w:top w:space="0" w:sz="0" w:val="nil"/>
          <w:left w:space="0" w:sz="0" w:val="nil"/>
          <w:bottom w:space="0" w:sz="0" w:val="nil"/>
          <w:right w:space="0" w:sz="0" w:val="nil"/>
          <w:between w:space="0" w:sz="0" w:val="nil"/>
        </w:pBdr>
        <w:spacing w:line="276" w:lineRule="auto"/>
        <w:ind w:left="0" w:firstLine="284"/>
        <w:jc w:val="both"/>
        <w:rPr>
          <w:color w:val="000000"/>
          <w:sz w:val="28"/>
          <w:szCs w:val="28"/>
        </w:rPr>
      </w:pPr>
      <w:r w:rsidDel="00000000" w:rsidR="00000000" w:rsidRPr="00000000">
        <w:rPr>
          <w:rFonts w:ascii="Gungsuh" w:cs="Gungsuh" w:eastAsia="Gungsuh" w:hAnsi="Gungsuh"/>
          <w:color w:val="000000"/>
          <w:sz w:val="28"/>
          <w:szCs w:val="28"/>
          <w:rtl w:val="0"/>
        </w:rPr>
        <w:t xml:space="preserve">정성준 서울대 한국어 1B 서울대 학교 언어교육원 (2013)</w:t>
      </w:r>
      <w:r w:rsidDel="00000000" w:rsidR="00000000" w:rsidRPr="00000000">
        <w:rPr>
          <w:rtl w:val="0"/>
        </w:rPr>
      </w:r>
    </w:p>
    <w:p w:rsidR="00000000" w:rsidDel="00000000" w:rsidP="00000000" w:rsidRDefault="00000000" w:rsidRPr="00000000" w14:paraId="0000006E">
      <w:pPr>
        <w:widowControl w:val="1"/>
        <w:numPr>
          <w:ilvl w:val="0"/>
          <w:numId w:val="2"/>
        </w:numPr>
        <w:pBdr>
          <w:top w:space="0" w:sz="0" w:val="nil"/>
          <w:left w:space="0" w:sz="0" w:val="nil"/>
          <w:bottom w:space="0" w:sz="0" w:val="nil"/>
          <w:right w:space="0" w:sz="0" w:val="nil"/>
          <w:between w:space="0" w:sz="0" w:val="nil"/>
        </w:pBdr>
        <w:spacing w:line="276" w:lineRule="auto"/>
        <w:ind w:left="0" w:firstLine="284"/>
        <w:jc w:val="both"/>
        <w:rPr>
          <w:color w:val="000000"/>
          <w:sz w:val="28"/>
          <w:szCs w:val="28"/>
        </w:rPr>
      </w:pPr>
      <w:r w:rsidDel="00000000" w:rsidR="00000000" w:rsidRPr="00000000">
        <w:rPr>
          <w:rFonts w:ascii="Gungsuh" w:cs="Gungsuh" w:eastAsia="Gungsuh" w:hAnsi="Gungsuh"/>
          <w:color w:val="000000"/>
          <w:sz w:val="28"/>
          <w:szCs w:val="28"/>
          <w:rtl w:val="0"/>
        </w:rPr>
        <w:t xml:space="preserve">정성준 서울대 한국어 2A 서울대 학교 언어교육원 (2013)</w:t>
      </w:r>
      <w:r w:rsidDel="00000000" w:rsidR="00000000" w:rsidRPr="00000000">
        <w:rPr>
          <w:rtl w:val="0"/>
        </w:rPr>
      </w:r>
    </w:p>
    <w:p w:rsidR="00000000" w:rsidDel="00000000" w:rsidP="00000000" w:rsidRDefault="00000000" w:rsidRPr="00000000" w14:paraId="0000006F">
      <w:pPr>
        <w:widowControl w:val="1"/>
        <w:numPr>
          <w:ilvl w:val="0"/>
          <w:numId w:val="2"/>
        </w:numPr>
        <w:pBdr>
          <w:top w:space="0" w:sz="0" w:val="nil"/>
          <w:left w:space="0" w:sz="0" w:val="nil"/>
          <w:bottom w:space="0" w:sz="0" w:val="nil"/>
          <w:right w:space="0" w:sz="0" w:val="nil"/>
          <w:between w:space="0" w:sz="0" w:val="nil"/>
        </w:pBdr>
        <w:spacing w:line="276" w:lineRule="auto"/>
        <w:ind w:left="0" w:firstLine="284"/>
        <w:jc w:val="both"/>
        <w:rPr>
          <w:color w:val="000000"/>
          <w:sz w:val="28"/>
          <w:szCs w:val="28"/>
        </w:rPr>
      </w:pPr>
      <w:r w:rsidDel="00000000" w:rsidR="00000000" w:rsidRPr="00000000">
        <w:rPr>
          <w:rFonts w:ascii="Gungsuh" w:cs="Gungsuh" w:eastAsia="Gungsuh" w:hAnsi="Gungsuh"/>
          <w:color w:val="000000"/>
          <w:sz w:val="28"/>
          <w:szCs w:val="28"/>
          <w:rtl w:val="0"/>
        </w:rPr>
        <w:t xml:space="preserve">정성준 서울대 한국어 2B 서울대 학교 언어교육원 (2013)</w:t>
      </w:r>
      <w:r w:rsidDel="00000000" w:rsidR="00000000" w:rsidRPr="00000000">
        <w:rPr>
          <w:rtl w:val="0"/>
        </w:rPr>
      </w:r>
    </w:p>
    <w:p w:rsidR="00000000" w:rsidDel="00000000" w:rsidP="00000000" w:rsidRDefault="00000000" w:rsidRPr="00000000" w14:paraId="00000070">
      <w:pPr>
        <w:widowControl w:val="1"/>
        <w:numPr>
          <w:ilvl w:val="0"/>
          <w:numId w:val="2"/>
        </w:numPr>
        <w:pBdr>
          <w:top w:space="0" w:sz="0" w:val="nil"/>
          <w:left w:space="0" w:sz="0" w:val="nil"/>
          <w:bottom w:space="0" w:sz="0" w:val="nil"/>
          <w:right w:space="0" w:sz="0" w:val="nil"/>
          <w:between w:space="0" w:sz="0" w:val="nil"/>
        </w:pBdr>
        <w:spacing w:line="276" w:lineRule="auto"/>
        <w:ind w:left="0" w:firstLine="284"/>
        <w:jc w:val="both"/>
        <w:rPr>
          <w:color w:val="000000"/>
          <w:sz w:val="28"/>
          <w:szCs w:val="28"/>
        </w:rPr>
      </w:pPr>
      <w:r w:rsidDel="00000000" w:rsidR="00000000" w:rsidRPr="00000000">
        <w:rPr>
          <w:rFonts w:ascii="Gungsuh" w:cs="Gungsuh" w:eastAsia="Gungsuh" w:hAnsi="Gungsuh"/>
          <w:color w:val="000000"/>
          <w:sz w:val="28"/>
          <w:szCs w:val="28"/>
          <w:rtl w:val="0"/>
        </w:rPr>
        <w:t xml:space="preserve">전영철 서울대 한국어 3A 서울대 학교 언어교육원 (2015)</w:t>
      </w:r>
      <w:r w:rsidDel="00000000" w:rsidR="00000000" w:rsidRPr="00000000">
        <w:rPr>
          <w:rtl w:val="0"/>
        </w:rPr>
      </w:r>
    </w:p>
    <w:p w:rsidR="00000000" w:rsidDel="00000000" w:rsidP="00000000" w:rsidRDefault="00000000" w:rsidRPr="00000000" w14:paraId="00000071">
      <w:pPr>
        <w:widowControl w:val="1"/>
        <w:numPr>
          <w:ilvl w:val="0"/>
          <w:numId w:val="2"/>
        </w:numPr>
        <w:pBdr>
          <w:top w:space="0" w:sz="0" w:val="nil"/>
          <w:left w:space="0" w:sz="0" w:val="nil"/>
          <w:bottom w:space="0" w:sz="0" w:val="nil"/>
          <w:right w:space="0" w:sz="0" w:val="nil"/>
          <w:between w:space="0" w:sz="0" w:val="nil"/>
        </w:pBdr>
        <w:spacing w:line="276" w:lineRule="auto"/>
        <w:ind w:left="0" w:firstLine="284"/>
        <w:jc w:val="both"/>
        <w:rPr>
          <w:color w:val="000000"/>
          <w:sz w:val="28"/>
          <w:szCs w:val="28"/>
        </w:rPr>
      </w:pPr>
      <w:r w:rsidDel="00000000" w:rsidR="00000000" w:rsidRPr="00000000">
        <w:rPr>
          <w:rFonts w:ascii="Gungsuh" w:cs="Gungsuh" w:eastAsia="Gungsuh" w:hAnsi="Gungsuh"/>
          <w:color w:val="000000"/>
          <w:sz w:val="28"/>
          <w:szCs w:val="28"/>
          <w:rtl w:val="0"/>
        </w:rPr>
        <w:t xml:space="preserve">전영칠 서울대 한국어 3B 서울대 학교 언어교육원 (2015)</w:t>
      </w:r>
      <w:r w:rsidDel="00000000" w:rsidR="00000000" w:rsidRPr="00000000">
        <w:rPr>
          <w:rtl w:val="0"/>
        </w:rPr>
      </w:r>
    </w:p>
    <w:p w:rsidR="00000000" w:rsidDel="00000000" w:rsidP="00000000" w:rsidRDefault="00000000" w:rsidRPr="00000000" w14:paraId="00000072">
      <w:pPr>
        <w:widowControl w:val="1"/>
        <w:numPr>
          <w:ilvl w:val="0"/>
          <w:numId w:val="2"/>
        </w:numPr>
        <w:pBdr>
          <w:top w:space="0" w:sz="0" w:val="nil"/>
          <w:left w:space="0" w:sz="0" w:val="nil"/>
          <w:bottom w:space="0" w:sz="0" w:val="nil"/>
          <w:right w:space="0" w:sz="0" w:val="nil"/>
          <w:between w:space="0" w:sz="0" w:val="nil"/>
        </w:pBdr>
        <w:spacing w:line="276" w:lineRule="auto"/>
        <w:ind w:left="0" w:firstLine="284"/>
        <w:jc w:val="both"/>
        <w:rPr>
          <w:color w:val="000000"/>
          <w:sz w:val="28"/>
          <w:szCs w:val="28"/>
        </w:rPr>
      </w:pPr>
      <w:r w:rsidDel="00000000" w:rsidR="00000000" w:rsidRPr="00000000">
        <w:rPr>
          <w:rFonts w:ascii="Gungsuh" w:cs="Gungsuh" w:eastAsia="Gungsuh" w:hAnsi="Gungsuh"/>
          <w:color w:val="000000"/>
          <w:sz w:val="28"/>
          <w:szCs w:val="28"/>
          <w:rtl w:val="0"/>
        </w:rPr>
        <w:t xml:space="preserve">Fun fun Korean 재미있는 한국어 2</w:t>
      </w:r>
      <w:r w:rsidDel="00000000" w:rsidR="00000000" w:rsidRPr="00000000">
        <w:rPr>
          <w:rtl w:val="0"/>
        </w:rPr>
      </w:r>
    </w:p>
    <w:p w:rsidR="00000000" w:rsidDel="00000000" w:rsidP="00000000" w:rsidRDefault="00000000" w:rsidRPr="00000000" w14:paraId="00000073">
      <w:pPr>
        <w:widowControl w:val="1"/>
        <w:numPr>
          <w:ilvl w:val="0"/>
          <w:numId w:val="2"/>
        </w:numPr>
        <w:pBdr>
          <w:top w:space="0" w:sz="0" w:val="nil"/>
          <w:left w:space="0" w:sz="0" w:val="nil"/>
          <w:bottom w:space="0" w:sz="0" w:val="nil"/>
          <w:right w:space="0" w:sz="0" w:val="nil"/>
          <w:between w:space="0" w:sz="0" w:val="nil"/>
        </w:pBdr>
        <w:spacing w:line="276" w:lineRule="auto"/>
        <w:ind w:left="0" w:firstLine="284"/>
        <w:jc w:val="both"/>
        <w:rPr>
          <w:color w:val="000000"/>
          <w:sz w:val="28"/>
          <w:szCs w:val="28"/>
        </w:rPr>
      </w:pPr>
      <w:r w:rsidDel="00000000" w:rsidR="00000000" w:rsidRPr="00000000">
        <w:rPr>
          <w:rFonts w:ascii="Gungsuh" w:cs="Gungsuh" w:eastAsia="Gungsuh" w:hAnsi="Gungsuh"/>
          <w:color w:val="000000"/>
          <w:sz w:val="28"/>
          <w:szCs w:val="28"/>
          <w:rtl w:val="0"/>
        </w:rPr>
        <w:t xml:space="preserve">Lee Suk-hee, Kim Sook-hee, Oh Jeong-min Complete Guide to the TOPIK 2 다락원 (2018)</w:t>
      </w:r>
      <w:r w:rsidDel="00000000" w:rsidR="00000000" w:rsidRPr="00000000">
        <w:rPr>
          <w:rtl w:val="0"/>
        </w:rPr>
      </w:r>
    </w:p>
    <w:p w:rsidR="00000000" w:rsidDel="00000000" w:rsidP="00000000" w:rsidRDefault="00000000" w:rsidRPr="00000000" w14:paraId="00000074">
      <w:pPr>
        <w:widowControl w:val="1"/>
        <w:numPr>
          <w:ilvl w:val="0"/>
          <w:numId w:val="2"/>
        </w:numPr>
        <w:pBdr>
          <w:top w:space="0" w:sz="0" w:val="nil"/>
          <w:left w:space="0" w:sz="0" w:val="nil"/>
          <w:bottom w:space="0" w:sz="0" w:val="nil"/>
          <w:right w:space="0" w:sz="0" w:val="nil"/>
          <w:between w:space="0" w:sz="0" w:val="nil"/>
        </w:pBdr>
        <w:spacing w:line="276" w:lineRule="auto"/>
        <w:ind w:left="0" w:firstLine="284"/>
        <w:jc w:val="both"/>
        <w:rPr>
          <w:color w:val="000000"/>
          <w:sz w:val="28"/>
          <w:szCs w:val="28"/>
        </w:rPr>
      </w:pPr>
      <w:r w:rsidDel="00000000" w:rsidR="00000000" w:rsidRPr="00000000">
        <w:rPr>
          <w:rFonts w:ascii="Gungsuh" w:cs="Gungsuh" w:eastAsia="Gungsuh" w:hAnsi="Gungsuh"/>
          <w:color w:val="000000"/>
          <w:sz w:val="28"/>
          <w:szCs w:val="28"/>
          <w:rtl w:val="0"/>
        </w:rPr>
        <w:t xml:space="preserve">조정군 비타민 한국어 2 다락원 (2017)</w:t>
      </w:r>
      <w:r w:rsidDel="00000000" w:rsidR="00000000" w:rsidRPr="00000000">
        <w:rPr>
          <w:rtl w:val="0"/>
        </w:rPr>
      </w:r>
    </w:p>
    <w:p w:rsidR="00000000" w:rsidDel="00000000" w:rsidP="00000000" w:rsidRDefault="00000000" w:rsidRPr="00000000" w14:paraId="00000075">
      <w:pPr>
        <w:widowControl w:val="1"/>
        <w:numPr>
          <w:ilvl w:val="0"/>
          <w:numId w:val="2"/>
        </w:numPr>
        <w:pBdr>
          <w:top w:space="0" w:sz="0" w:val="nil"/>
          <w:left w:space="0" w:sz="0" w:val="nil"/>
          <w:bottom w:space="0" w:sz="0" w:val="nil"/>
          <w:right w:space="0" w:sz="0" w:val="nil"/>
          <w:between w:space="0" w:sz="0" w:val="nil"/>
        </w:pBdr>
        <w:spacing w:line="276" w:lineRule="auto"/>
        <w:ind w:left="0" w:firstLine="284"/>
        <w:jc w:val="both"/>
        <w:rPr>
          <w:color w:val="000000"/>
          <w:sz w:val="28"/>
          <w:szCs w:val="28"/>
        </w:rPr>
      </w:pPr>
      <w:r w:rsidDel="00000000" w:rsidR="00000000" w:rsidRPr="00000000">
        <w:rPr>
          <w:rFonts w:ascii="Gungsuh" w:cs="Gungsuh" w:eastAsia="Gungsuh" w:hAnsi="Gungsuh"/>
          <w:color w:val="000000"/>
          <w:sz w:val="28"/>
          <w:szCs w:val="28"/>
          <w:rtl w:val="0"/>
        </w:rPr>
        <w:t xml:space="preserve">김제열, 전나영, 이은경, 장유진 연세 한국어 2-1연세대학교 대학출판뭉화원 (1955)</w:t>
      </w:r>
      <w:r w:rsidDel="00000000" w:rsidR="00000000" w:rsidRPr="00000000">
        <w:rPr>
          <w:rtl w:val="0"/>
        </w:rPr>
      </w:r>
    </w:p>
    <w:p w:rsidR="00000000" w:rsidDel="00000000" w:rsidP="00000000" w:rsidRDefault="00000000" w:rsidRPr="00000000" w14:paraId="00000076">
      <w:pPr>
        <w:widowControl w:val="1"/>
        <w:numPr>
          <w:ilvl w:val="0"/>
          <w:numId w:val="2"/>
        </w:numPr>
        <w:pBdr>
          <w:top w:space="0" w:sz="0" w:val="nil"/>
          <w:left w:space="0" w:sz="0" w:val="nil"/>
          <w:bottom w:space="0" w:sz="0" w:val="nil"/>
          <w:right w:space="0" w:sz="0" w:val="nil"/>
          <w:between w:space="0" w:sz="0" w:val="nil"/>
        </w:pBdr>
        <w:spacing w:after="120" w:line="276" w:lineRule="auto"/>
        <w:ind w:left="0" w:firstLine="284"/>
        <w:jc w:val="both"/>
        <w:rPr>
          <w:color w:val="000000"/>
          <w:sz w:val="28"/>
          <w:szCs w:val="28"/>
        </w:rPr>
      </w:pPr>
      <w:r w:rsidDel="00000000" w:rsidR="00000000" w:rsidRPr="00000000">
        <w:rPr>
          <w:rFonts w:ascii="Gungsuh" w:cs="Gungsuh" w:eastAsia="Gungsuh" w:hAnsi="Gungsuh"/>
          <w:color w:val="000000"/>
          <w:sz w:val="28"/>
          <w:szCs w:val="28"/>
          <w:rtl w:val="0"/>
        </w:rPr>
        <w:t xml:space="preserve">김제열, 전나영, 이은경, 장유진 연세 한국어 3-2 연세대학교 대학출판뭉화원 (1955)</w:t>
      </w:r>
      <w:r w:rsidDel="00000000" w:rsidR="00000000" w:rsidRPr="00000000">
        <w:rPr>
          <w:rtl w:val="0"/>
        </w:rPr>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before="120" w:line="276" w:lineRule="auto"/>
        <w:ind w:firstLine="720"/>
        <w:jc w:val="both"/>
        <w:rPr>
          <w:b w:val="1"/>
          <w:bCs w:val="1"/>
          <w:i w:val="1"/>
          <w:iCs w:val="1"/>
          <w:color w:val="000000"/>
          <w:sz w:val="28"/>
          <w:szCs w:val="28"/>
        </w:rPr>
      </w:pPr>
      <w:r w:rsidDel="00000000" w:rsidR="00000000" w:rsidRPr="00000000">
        <w:rPr>
          <w:b w:val="1"/>
          <w:bCs w:val="1"/>
          <w:i w:val="1"/>
          <w:iCs w:val="1"/>
          <w:color w:val="000000"/>
          <w:sz w:val="28"/>
          <w:szCs w:val="28"/>
          <w:rtl w:val="0"/>
        </w:rPr>
        <w:t xml:space="preserve">Pedagogika, metodika </w:t>
      </w:r>
    </w:p>
    <w:p w:rsidR="00000000" w:rsidDel="00000000" w:rsidP="00000000" w:rsidRDefault="00000000" w:rsidRPr="00000000" w14:paraId="00000078">
      <w:pPr>
        <w:widowControl w:val="1"/>
        <w:numPr>
          <w:ilvl w:val="0"/>
          <w:numId w:val="2"/>
        </w:numPr>
        <w:pBdr>
          <w:top w:space="0" w:sz="0" w:val="nil"/>
          <w:left w:space="0" w:sz="0" w:val="nil"/>
          <w:bottom w:space="0" w:sz="0" w:val="nil"/>
          <w:right w:space="0" w:sz="0" w:val="nil"/>
          <w:between w:space="0" w:sz="0" w:val="nil"/>
        </w:pBdr>
        <w:spacing w:line="276" w:lineRule="auto"/>
        <w:ind w:left="0" w:firstLine="284"/>
        <w:jc w:val="both"/>
        <w:rPr>
          <w:sz w:val="28"/>
          <w:szCs w:val="28"/>
        </w:rPr>
      </w:pPr>
      <w:r w:rsidDel="00000000" w:rsidR="00000000" w:rsidRPr="00000000">
        <w:rPr>
          <w:color w:val="000000"/>
          <w:sz w:val="36"/>
          <w:szCs w:val="36"/>
          <w:rtl w:val="0"/>
        </w:rPr>
        <w:t xml:space="preserve"> </w:t>
      </w:r>
      <w:r w:rsidDel="00000000" w:rsidR="00000000" w:rsidRPr="00000000">
        <w:rPr>
          <w:sz w:val="28"/>
          <w:szCs w:val="28"/>
          <w:rtl w:val="0"/>
        </w:rPr>
        <w:t xml:space="preserve">A.Xoliqov “Pedagogik mahorat” darslik, Toshkent-2011, “Iqtisod-moliya” nashriyoti.</w:t>
      </w:r>
    </w:p>
    <w:p w:rsidR="00000000" w:rsidDel="00000000" w:rsidP="00000000" w:rsidRDefault="00000000" w:rsidRPr="00000000" w14:paraId="00000079">
      <w:pPr>
        <w:widowControl w:val="1"/>
        <w:numPr>
          <w:ilvl w:val="0"/>
          <w:numId w:val="2"/>
        </w:numPr>
        <w:pBdr>
          <w:top w:space="0" w:sz="0" w:val="nil"/>
          <w:left w:space="0" w:sz="0" w:val="nil"/>
          <w:bottom w:space="0" w:sz="0" w:val="nil"/>
          <w:right w:space="0" w:sz="0" w:val="nil"/>
          <w:between w:space="0" w:sz="0" w:val="nil"/>
        </w:pBdr>
        <w:spacing w:line="276" w:lineRule="auto"/>
        <w:ind w:left="0" w:firstLine="284"/>
        <w:jc w:val="both"/>
        <w:rPr>
          <w:sz w:val="28"/>
          <w:szCs w:val="28"/>
        </w:rPr>
      </w:pPr>
      <w:r w:rsidDel="00000000" w:rsidR="00000000" w:rsidRPr="00000000">
        <w:rPr>
          <w:sz w:val="28"/>
          <w:szCs w:val="28"/>
          <w:rtl w:val="0"/>
        </w:rPr>
        <w:t xml:space="preserve">M.X.Toxtaxodjayeva, “Pedagogik mahorat” darslik, Toshkent-2010. </w:t>
      </w:r>
    </w:p>
    <w:p w:rsidR="00000000" w:rsidDel="00000000" w:rsidP="00000000" w:rsidRDefault="00000000" w:rsidRPr="00000000" w14:paraId="0000007A">
      <w:pPr>
        <w:widowControl w:val="1"/>
        <w:numPr>
          <w:ilvl w:val="0"/>
          <w:numId w:val="2"/>
        </w:numPr>
        <w:pBdr>
          <w:top w:space="0" w:sz="0" w:val="nil"/>
          <w:left w:space="0" w:sz="0" w:val="nil"/>
          <w:bottom w:space="0" w:sz="0" w:val="nil"/>
          <w:right w:space="0" w:sz="0" w:val="nil"/>
          <w:between w:space="0" w:sz="0" w:val="nil"/>
        </w:pBdr>
        <w:spacing w:line="276" w:lineRule="auto"/>
        <w:ind w:left="0" w:firstLine="284"/>
        <w:jc w:val="both"/>
        <w:rPr>
          <w:sz w:val="28"/>
          <w:szCs w:val="28"/>
        </w:rPr>
      </w:pPr>
      <w:r w:rsidDel="00000000" w:rsidR="00000000" w:rsidRPr="00000000">
        <w:rPr>
          <w:sz w:val="28"/>
          <w:szCs w:val="28"/>
          <w:rtl w:val="0"/>
        </w:rPr>
        <w:t xml:space="preserve">A.Q.Munavvarov “Pedagogika” oʻquv qoʻllanma Toshkent-1996, Oʻqituvchi nashriyoti.</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lineRule="auto"/>
        <w:ind w:firstLine="567"/>
        <w:jc w:val="both"/>
        <w:rPr>
          <w:color w:val="000000"/>
          <w:sz w:val="28"/>
          <w:szCs w:val="28"/>
        </w:rPr>
      </w:pP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120" w:lineRule="auto"/>
        <w:ind w:firstLine="567"/>
        <w:jc w:val="both"/>
        <w:rPr>
          <w:sz w:val="30"/>
          <w:szCs w:val="30"/>
        </w:rPr>
      </w:pPr>
      <w:r w:rsidDel="00000000" w:rsidR="00000000" w:rsidRPr="00000000">
        <w:rPr>
          <w:b w:val="1"/>
          <w:bCs w:val="1"/>
          <w:i w:val="1"/>
          <w:iCs w:val="1"/>
          <w:sz w:val="26"/>
          <w:szCs w:val="26"/>
          <w:u w:val="single"/>
          <w:rtl w:val="0"/>
        </w:rPr>
        <w:t xml:space="preserve">Eslatma:</w:t>
      </w:r>
      <w:r w:rsidDel="00000000" w:rsidR="00000000" w:rsidRPr="00000000">
        <w:rPr>
          <w:b w:val="1"/>
          <w:bCs w:val="1"/>
          <w:sz w:val="30"/>
          <w:szCs w:val="30"/>
          <w:rtl w:val="0"/>
        </w:rPr>
        <w:t xml:space="preserve"> </w:t>
      </w:r>
      <w:r w:rsidDel="00000000" w:rsidR="00000000" w:rsidRPr="00000000">
        <w:rPr>
          <w:i w:val="1"/>
          <w:iCs w:val="1"/>
          <w:sz w:val="26"/>
          <w:szCs w:val="26"/>
          <w:rtl w:val="0"/>
        </w:rPr>
        <w:t xml:space="preserve">test topshiriqlari mazmuni tavsiya etilgan adabiyotlarda aks etgan mazmun, tamoyil va yondashuvlar bilan moslashtiriladi, ammo test topshiriqlari to‘g‘ridan to‘g‘ri manbalardan olinmaydi. Malaka sinoviga tayyorgarlik ko‘rish jarayonida tavsiya etilgan adabiyotlar eslab qolish manbai sifatida xizmat qilishdan ko‘ra, umumiy kasbiy tayyorgarlikni mustahkamlashga qaratilgan.</w:t>
      </w:r>
      <w:r w:rsidDel="00000000" w:rsidR="00000000" w:rsidRPr="00000000">
        <w:rPr>
          <w:rtl w:val="0"/>
        </w:rPr>
      </w:r>
    </w:p>
    <w:sectPr>
      <w:pgSz w:h="16840" w:w="11910" w:orient="portrait"/>
      <w:pgMar w:bottom="1134" w:top="1134" w:left="1701" w:right="85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 w:name="Georgia"/>
  <w:font w:name="Gungsuh"/>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8724" w:hanging="360"/>
      </w:pPr>
      <w:rPr/>
    </w:lvl>
    <w:lvl w:ilvl="1">
      <w:start w:val="1"/>
      <w:numFmt w:val="lowerLetter"/>
      <w:lvlText w:val="%2."/>
      <w:lvlJc w:val="left"/>
      <w:pPr>
        <w:ind w:left="1647" w:hanging="360"/>
      </w:pPr>
      <w:rPr/>
    </w:lvl>
    <w:lvl w:ilvl="2">
      <w:start w:val="1"/>
      <w:numFmt w:val="lowerRoman"/>
      <w:lvlText w:val="%3."/>
      <w:lvlJc w:val="right"/>
      <w:pPr>
        <w:ind w:left="2367" w:hanging="180"/>
      </w:pPr>
      <w:rPr/>
    </w:lvl>
    <w:lvl w:ilvl="3">
      <w:start w:val="1"/>
      <w:numFmt w:val="decimal"/>
      <w:lvlText w:val="%4."/>
      <w:lvlJc w:val="left"/>
      <w:pPr>
        <w:ind w:left="3087" w:hanging="360"/>
      </w:pPr>
      <w:rPr/>
    </w:lvl>
    <w:lvl w:ilvl="4">
      <w:start w:val="1"/>
      <w:numFmt w:val="lowerLetter"/>
      <w:lvlText w:val="%5."/>
      <w:lvlJc w:val="left"/>
      <w:pPr>
        <w:ind w:left="3807" w:hanging="360"/>
      </w:pPr>
      <w:rPr/>
    </w:lvl>
    <w:lvl w:ilvl="5">
      <w:start w:val="1"/>
      <w:numFmt w:val="lowerRoman"/>
      <w:lvlText w:val="%6."/>
      <w:lvlJc w:val="right"/>
      <w:pPr>
        <w:ind w:left="4527" w:hanging="180"/>
      </w:pPr>
      <w:rPr/>
    </w:lvl>
    <w:lvl w:ilvl="6">
      <w:start w:val="1"/>
      <w:numFmt w:val="decimal"/>
      <w:lvlText w:val="%7."/>
      <w:lvlJc w:val="left"/>
      <w:pPr>
        <w:ind w:left="5247" w:hanging="360"/>
      </w:pPr>
      <w:rPr/>
    </w:lvl>
    <w:lvl w:ilvl="7">
      <w:start w:val="1"/>
      <w:numFmt w:val="lowerLetter"/>
      <w:lvlText w:val="%8."/>
      <w:lvlJc w:val="left"/>
      <w:pPr>
        <w:ind w:left="5967" w:hanging="360"/>
      </w:pPr>
      <w:rPr/>
    </w:lvl>
    <w:lvl w:ilvl="8">
      <w:start w:val="1"/>
      <w:numFmt w:val="lowerRoman"/>
      <w:lvlText w:val="%9."/>
      <w:lvlJc w:val="right"/>
      <w:pPr>
        <w:ind w:left="6687" w:hanging="180"/>
      </w:pPr>
      <w:rPr/>
    </w:lvl>
  </w:abstractNum>
  <w:abstractNum w:abstractNumId="2">
    <w:lvl w:ilvl="0">
      <w:start w:val="1"/>
      <w:numFmt w:val="decimal"/>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2"/>
        <w:szCs w:val="22"/>
        <w:lang w:val="id"/>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ind w:left="122"/>
    </w:pPr>
    <w:rPr>
      <w:b w:val="1"/>
      <w:bCs w:val="1"/>
      <w:sz w:val="28"/>
      <w:szCs w:val="2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spacing w:before="200" w:lineRule="auto"/>
    </w:pPr>
    <w:rPr>
      <w:rFonts w:ascii="Cambria" w:cs="Cambria" w:eastAsia="Cambria" w:hAnsi="Cambria"/>
      <w:b w:val="1"/>
      <w:bCs w:val="1"/>
      <w:color w:val="4f81bd"/>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widowControl w:val="1"/>
      <w:spacing w:after="80" w:lineRule="auto"/>
    </w:pPr>
    <w:rPr>
      <w:rFonts w:ascii="Calibri" w:cs="Calibri" w:eastAsia="Calibri" w:hAnsi="Calibri"/>
      <w:sz w:val="56"/>
      <w:szCs w:val="56"/>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uiPriority w:val="2"/>
    <w:semiHidden w:val="1"/>
    <w:unhideWhenUsed w:val="1"/>
    <w:qFormat w:val="1"/>
    <w:tblPr>
      <w:tblInd w:w="0.0" w:type="dxa"/>
      <w:tblCellMar>
        <w:top w:w="0.0" w:type="dxa"/>
        <w:left w:w="0.0" w:type="dxa"/>
        <w:bottom w:w="0.0" w:type="dxa"/>
        <w:right w:w="0.0" w:type="dxa"/>
      </w:tblCellMar>
    </w:tblPr>
  </w:style>
  <w:style w:type="paragraph" w:styleId="a3">
    <w:name w:val="Body Text"/>
    <w:basedOn w:val="a"/>
    <w:uiPriority w:val="1"/>
    <w:qFormat w:val="1"/>
    <w:pPr>
      <w:ind w:left="405" w:hanging="284"/>
    </w:pPr>
    <w:rPr>
      <w:sz w:val="28"/>
      <w:szCs w:val="28"/>
    </w:rPr>
  </w:style>
  <w:style w:type="paragraph" w:styleId="a4">
    <w:name w:val="List Paragraph"/>
    <w:basedOn w:val="a"/>
    <w:uiPriority w:val="34"/>
    <w:qFormat w:val="1"/>
    <w:pPr>
      <w:ind w:left="405" w:hanging="284"/>
    </w:pPr>
  </w:style>
  <w:style w:type="paragraph" w:styleId="TableParagraph" w:customStyle="1">
    <w:name w:val="Table Paragraph"/>
    <w:basedOn w:val="a"/>
    <w:uiPriority w:val="1"/>
    <w:qFormat w:val="1"/>
  </w:style>
  <w:style w:type="paragraph" w:styleId="a5">
    <w:name w:val="header"/>
    <w:basedOn w:val="a"/>
    <w:link w:val="a6"/>
    <w:uiPriority w:val="99"/>
    <w:unhideWhenUsed w:val="1"/>
    <w:rsid w:val="00FF70A6"/>
    <w:pPr>
      <w:tabs>
        <w:tab w:val="center" w:pos="4677"/>
        <w:tab w:val="right" w:pos="9355"/>
      </w:tabs>
    </w:pPr>
  </w:style>
  <w:style w:type="character" w:styleId="a6" w:customStyle="1">
    <w:name w:val="Верхний колонтитул Знак"/>
    <w:basedOn w:val="a0"/>
    <w:link w:val="a5"/>
    <w:uiPriority w:val="99"/>
    <w:rsid w:val="00FF70A6"/>
    <w:rPr>
      <w:rFonts w:ascii="Times New Roman" w:cs="Times New Roman" w:eastAsia="Times New Roman" w:hAnsi="Times New Roman"/>
      <w:lang w:val="id"/>
    </w:rPr>
  </w:style>
  <w:style w:type="paragraph" w:styleId="a7">
    <w:name w:val="footer"/>
    <w:basedOn w:val="a"/>
    <w:link w:val="a8"/>
    <w:uiPriority w:val="99"/>
    <w:unhideWhenUsed w:val="1"/>
    <w:rsid w:val="00FF70A6"/>
    <w:pPr>
      <w:tabs>
        <w:tab w:val="center" w:pos="4677"/>
        <w:tab w:val="right" w:pos="9355"/>
      </w:tabs>
    </w:pPr>
  </w:style>
  <w:style w:type="character" w:styleId="a8" w:customStyle="1">
    <w:name w:val="Нижний колонтитул Знак"/>
    <w:basedOn w:val="a0"/>
    <w:link w:val="a7"/>
    <w:uiPriority w:val="99"/>
    <w:rsid w:val="00FF70A6"/>
    <w:rPr>
      <w:rFonts w:ascii="Times New Roman" w:cs="Times New Roman" w:eastAsia="Times New Roman" w:hAnsi="Times New Roman"/>
      <w:lang w:val="id"/>
    </w:rPr>
  </w:style>
  <w:style w:type="paragraph" w:styleId="a9">
    <w:name w:val="Balloon Text"/>
    <w:basedOn w:val="a"/>
    <w:link w:val="aa"/>
    <w:uiPriority w:val="99"/>
    <w:semiHidden w:val="1"/>
    <w:unhideWhenUsed w:val="1"/>
    <w:rsid w:val="006B3477"/>
    <w:rPr>
      <w:rFonts w:ascii="Tahoma" w:cs="Tahoma" w:hAnsi="Tahoma"/>
      <w:sz w:val="16"/>
      <w:szCs w:val="16"/>
    </w:rPr>
  </w:style>
  <w:style w:type="character" w:styleId="aa" w:customStyle="1">
    <w:name w:val="Текст выноски Знак"/>
    <w:basedOn w:val="a0"/>
    <w:link w:val="a9"/>
    <w:uiPriority w:val="99"/>
    <w:semiHidden w:val="1"/>
    <w:rsid w:val="006B3477"/>
    <w:rPr>
      <w:rFonts w:ascii="Tahoma" w:cs="Tahoma" w:eastAsia="Times New Roman" w:hAnsi="Tahoma"/>
      <w:sz w:val="16"/>
      <w:szCs w:val="16"/>
      <w:lang w:val="id"/>
    </w:rPr>
  </w:style>
  <w:style w:type="character" w:styleId="30" w:customStyle="1">
    <w:name w:val="Заголовок 3 Знак"/>
    <w:basedOn w:val="a0"/>
    <w:link w:val="3"/>
    <w:uiPriority w:val="9"/>
    <w:semiHidden w:val="1"/>
    <w:rsid w:val="00E818AC"/>
    <w:rPr>
      <w:rFonts w:asciiTheme="majorHAnsi" w:cstheme="majorBidi" w:eastAsiaTheme="majorEastAsia" w:hAnsiTheme="majorHAnsi"/>
      <w:b w:val="1"/>
      <w:bCs w:val="1"/>
      <w:color w:val="4f81bd" w:themeColor="accent1"/>
      <w:lang w:val="id"/>
    </w:rPr>
  </w:style>
  <w:style w:type="character" w:styleId="10" w:customStyle="1">
    <w:name w:val="Заголовок 1 Знак"/>
    <w:basedOn w:val="a0"/>
    <w:link w:val="1"/>
    <w:uiPriority w:val="9"/>
    <w:rsid w:val="00216C32"/>
    <w:rPr>
      <w:rFonts w:ascii="Times New Roman" w:cs="Times New Roman" w:eastAsia="Times New Roman" w:hAnsi="Times New Roman"/>
      <w:b w:val="1"/>
      <w:bCs w:val="1"/>
      <w:sz w:val="28"/>
      <w:szCs w:val="28"/>
      <w:lang w:val="id"/>
    </w:rPr>
  </w:style>
  <w:style w:type="character" w:styleId="ac" w:customStyle="1">
    <w:name w:val="Заголовок Знак"/>
    <w:basedOn w:val="a0"/>
    <w:link w:val="ab"/>
    <w:uiPriority w:val="10"/>
    <w:rsid w:val="008537DE"/>
    <w:rPr>
      <w:rFonts w:ascii="Calibri" w:cs="Calibri" w:eastAsia="Calibri" w:hAnsi="Calibri"/>
      <w:sz w:val="56"/>
      <w:szCs w:val="56"/>
      <w:lang w:eastAsia="ko-KR" w:val="uz-Latn-UZ"/>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GUzh2kjLms4CRnLiUqnReM1yow==">CgMxLjAyDmguODVyanRzZWtmazV3Mg5oLnludjN4ZWN3aXVkMzIOaC5odG1qa3ozdWJwaGY4AHIhMUhqU0EwV2xUd0FXXzA0ZVV1YzR4cG9FckoxcTFLZXFF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2024-03-05T13:50:00Z</dcterms:created>
  <dc:creator>Пользователь Windows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2021-11-10T00:00:00Z</vt:filetime>
  </property>
  <property fmtid="{D5CDD505-2E9C-101B-9397-08002B2CF9AE}" pid="3" name="Creator">
    <vt:lpwstr>Microsoft® Word 2019</vt:lpwstr>
  </property>
  <property fmtid="{D5CDD505-2E9C-101B-9397-08002B2CF9AE}" pid="4" name="LastSaved">
    <vt:filetime>2023-09-07T00:00:00Z</vt:filetime>
  </property>
</Properties>
</file>